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F7B78" w14:textId="37C2374D" w:rsidR="00722FFF" w:rsidRDefault="00722FFF" w:rsidP="00722F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 w:rsidR="00017E26">
        <w:rPr>
          <w:b/>
          <w:noProof/>
          <w:sz w:val="24"/>
          <w:lang w:eastAsia="ja-JP"/>
        </w:rPr>
        <w:t>bis</w:t>
      </w:r>
      <w:r w:rsidR="005055A5"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46150B" w:rsidRPr="0046150B">
        <w:rPr>
          <w:b/>
          <w:i/>
          <w:noProof/>
          <w:sz w:val="28"/>
        </w:rPr>
        <w:t>R4-2003626</w:t>
      </w:r>
    </w:p>
    <w:p w14:paraId="6AC07C1D" w14:textId="77777777" w:rsidR="00722FFF" w:rsidRPr="00B423DD" w:rsidRDefault="005055A5" w:rsidP="00722FFF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 w:rsidR="00F8105F" w:rsidRPr="00B50CF7">
        <w:rPr>
          <w:rFonts w:ascii="Arial" w:hAnsi="Arial" w:hint="eastAsia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</w:t>
      </w:r>
      <w:r w:rsidR="00722FFF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017E26">
        <w:rPr>
          <w:rFonts w:ascii="Arial" w:eastAsia="SimSun" w:hAnsi="Arial"/>
          <w:b/>
          <w:sz w:val="24"/>
          <w:szCs w:val="24"/>
          <w:lang w:eastAsia="zh-CN"/>
        </w:rPr>
        <w:t>April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17E26"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5A638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722FFF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722FFF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017E26">
        <w:rPr>
          <w:rFonts w:ascii="Arial" w:eastAsia="SimSun" w:hAnsi="Arial"/>
          <w:b/>
          <w:sz w:val="24"/>
          <w:szCs w:val="24"/>
          <w:lang w:eastAsia="zh-CN"/>
        </w:rPr>
        <w:t>30</w:t>
      </w:r>
      <w:r w:rsidRPr="00AB33E6">
        <w:rPr>
          <w:rFonts w:ascii="Arial" w:hAnsi="Arial" w:hint="eastAsia"/>
          <w:b/>
          <w:sz w:val="24"/>
          <w:szCs w:val="24"/>
          <w:lang w:eastAsia="ja-JP"/>
        </w:rPr>
        <w:t>,</w:t>
      </w:r>
      <w:r w:rsidR="00722FFF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="00722FFF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75665659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720B9129" w14:textId="7379E560" w:rsidR="00597335" w:rsidRPr="00863723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017E26">
        <w:rPr>
          <w:rFonts w:ascii="Arial" w:hAnsi="Arial"/>
          <w:sz w:val="24"/>
          <w:lang w:val="en-US" w:eastAsia="ja-JP"/>
        </w:rPr>
        <w:t>4.6.2</w:t>
      </w:r>
      <w:r w:rsidR="00863723" w:rsidRPr="00863723">
        <w:rPr>
          <w:rFonts w:ascii="Arial" w:hAnsi="Arial"/>
          <w:sz w:val="24"/>
          <w:lang w:val="en-US" w:eastAsia="ja-JP"/>
        </w:rPr>
        <w:tab/>
      </w:r>
    </w:p>
    <w:p w14:paraId="40CCC369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0A71742E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0B0E43">
        <w:rPr>
          <w:rFonts w:ascii="Arial" w:hAnsi="Arial"/>
          <w:sz w:val="24"/>
          <w:lang w:val="en-US"/>
        </w:rPr>
        <w:t>A</w:t>
      </w:r>
      <w:r w:rsidR="005A638A">
        <w:rPr>
          <w:rFonts w:ascii="Arial" w:hAnsi="Arial"/>
          <w:sz w:val="24"/>
          <w:lang w:val="en-US"/>
        </w:rPr>
        <w:t xml:space="preserve">dditional </w:t>
      </w:r>
      <w:r w:rsidR="000B0E43">
        <w:rPr>
          <w:rFonts w:ascii="Arial" w:hAnsi="Arial"/>
          <w:sz w:val="24"/>
          <w:lang w:val="en-US"/>
        </w:rPr>
        <w:t xml:space="preserve">unwanted emission </w:t>
      </w:r>
      <w:r w:rsidR="00674F18" w:rsidRPr="00674F18">
        <w:rPr>
          <w:rFonts w:ascii="Arial" w:hAnsi="Arial"/>
          <w:sz w:val="24"/>
          <w:lang w:val="en-US"/>
        </w:rPr>
        <w:t>requirement</w:t>
      </w:r>
      <w:r w:rsidR="005A638A">
        <w:rPr>
          <w:rFonts w:ascii="Arial" w:hAnsi="Arial"/>
          <w:sz w:val="24"/>
          <w:lang w:val="en-US"/>
        </w:rPr>
        <w:t>s</w:t>
      </w:r>
      <w:r w:rsidR="00674F18" w:rsidRPr="00674F18">
        <w:rPr>
          <w:rFonts w:ascii="Arial" w:hAnsi="Arial"/>
          <w:sz w:val="24"/>
          <w:lang w:val="en-US"/>
        </w:rPr>
        <w:t xml:space="preserve"> for </w:t>
      </w:r>
      <w:r w:rsidR="003D7A5D">
        <w:rPr>
          <w:rFonts w:ascii="Arial" w:hAnsi="Arial" w:hint="eastAsia"/>
          <w:sz w:val="24"/>
          <w:lang w:val="en-US" w:eastAsia="ja-JP"/>
        </w:rPr>
        <w:t xml:space="preserve">the </w:t>
      </w:r>
      <w:r w:rsidR="005A638A">
        <w:rPr>
          <w:rFonts w:ascii="Arial" w:hAnsi="Arial"/>
          <w:sz w:val="24"/>
          <w:lang w:val="en-US"/>
        </w:rPr>
        <w:t>EESS</w:t>
      </w:r>
      <w:r w:rsidR="000B0E43">
        <w:rPr>
          <w:rFonts w:ascii="Arial" w:hAnsi="Arial"/>
          <w:sz w:val="24"/>
          <w:lang w:val="en-US"/>
        </w:rPr>
        <w:t xml:space="preserve"> </w:t>
      </w:r>
      <w:r w:rsidR="005A638A">
        <w:rPr>
          <w:rFonts w:ascii="Arial" w:hAnsi="Arial"/>
          <w:sz w:val="24"/>
          <w:lang w:val="en-US"/>
        </w:rPr>
        <w:t>protection</w:t>
      </w:r>
      <w:r w:rsidR="002A7390" w:rsidRPr="002A7390">
        <w:rPr>
          <w:rFonts w:ascii="Arial" w:hAnsi="Arial"/>
          <w:sz w:val="24"/>
          <w:lang w:val="en-US"/>
        </w:rPr>
        <w:t xml:space="preserve"> </w:t>
      </w:r>
      <w:r w:rsidR="0020164E">
        <w:rPr>
          <w:rFonts w:ascii="Arial" w:hAnsi="Arial"/>
          <w:sz w:val="24"/>
          <w:lang w:val="en-US"/>
        </w:rPr>
        <w:t>from</w:t>
      </w:r>
      <w:r w:rsidR="002A7390">
        <w:rPr>
          <w:rFonts w:ascii="Arial" w:hAnsi="Arial"/>
          <w:sz w:val="24"/>
          <w:lang w:val="en-US"/>
        </w:rPr>
        <w:t xml:space="preserve"> </w:t>
      </w:r>
      <w:r w:rsidR="0065428D">
        <w:rPr>
          <w:rFonts w:ascii="Arial" w:hAnsi="Arial"/>
          <w:sz w:val="24"/>
          <w:lang w:val="en-US"/>
        </w:rPr>
        <w:t>band</w:t>
      </w:r>
      <w:r w:rsidR="002A7390">
        <w:rPr>
          <w:rFonts w:ascii="Arial" w:hAnsi="Arial"/>
          <w:sz w:val="24"/>
          <w:lang w:val="en-US"/>
        </w:rPr>
        <w:t xml:space="preserve"> n257</w:t>
      </w:r>
      <w:r w:rsidR="00BD05B8">
        <w:rPr>
          <w:rFonts w:ascii="Arial" w:hAnsi="Arial"/>
          <w:sz w:val="24"/>
          <w:lang w:val="en-US"/>
        </w:rPr>
        <w:t xml:space="preserve"> and </w:t>
      </w:r>
      <w:r w:rsidR="002A7390">
        <w:rPr>
          <w:rFonts w:ascii="Arial" w:hAnsi="Arial"/>
          <w:sz w:val="24"/>
          <w:lang w:val="en-US"/>
        </w:rPr>
        <w:t>n258</w:t>
      </w:r>
    </w:p>
    <w:p w14:paraId="3D82C4CE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5CC4E03C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EA13C8A" w14:textId="0FB34CD2" w:rsidR="005A42CE" w:rsidRDefault="006C5FFF" w:rsidP="005A42CE">
      <w:pPr>
        <w:jc w:val="both"/>
      </w:pPr>
      <w:r>
        <w:rPr>
          <w:lang w:val="en-US" w:eastAsia="ja-JP"/>
        </w:rPr>
        <w:t>In</w:t>
      </w:r>
      <w:r w:rsidR="00A77BB7">
        <w:rPr>
          <w:lang w:val="en-US" w:eastAsia="ja-JP"/>
        </w:rPr>
        <w:t xml:space="preserve"> </w:t>
      </w:r>
      <w:r w:rsidR="00A46548">
        <w:rPr>
          <w:lang w:val="en-US" w:eastAsia="ja-JP"/>
        </w:rPr>
        <w:t xml:space="preserve">ITU </w:t>
      </w:r>
      <w:r w:rsidR="00A77BB7">
        <w:rPr>
          <w:lang w:val="en-US" w:eastAsia="ja-JP"/>
        </w:rPr>
        <w:t>WRC-19</w:t>
      </w:r>
      <w:r w:rsidR="00B61B8C">
        <w:rPr>
          <w:lang w:val="en-US" w:eastAsia="ja-JP"/>
        </w:rPr>
        <w:t xml:space="preserve">, </w:t>
      </w:r>
      <w:r w:rsidR="00023D10">
        <w:rPr>
          <w:lang w:val="en-US" w:eastAsia="ja-JP"/>
        </w:rPr>
        <w:t xml:space="preserve">the </w:t>
      </w:r>
      <w:r w:rsidR="00F40040">
        <w:rPr>
          <w:lang w:val="en-US" w:eastAsia="ja-JP"/>
        </w:rPr>
        <w:t xml:space="preserve">limits </w:t>
      </w:r>
      <w:r w:rsidR="00023D10">
        <w:rPr>
          <w:lang w:val="en-US" w:eastAsia="ja-JP"/>
        </w:rPr>
        <w:t>for</w:t>
      </w:r>
      <w:r w:rsidR="00A46548">
        <w:rPr>
          <w:lang w:val="en-US" w:eastAsia="ja-JP"/>
        </w:rPr>
        <w:t xml:space="preserve"> </w:t>
      </w:r>
      <w:r w:rsidR="00A46548" w:rsidRPr="00A46548">
        <w:rPr>
          <w:lang w:val="en-US" w:eastAsia="ja-JP"/>
        </w:rPr>
        <w:t xml:space="preserve">the Earth exploration-satellite service (EESS) </w:t>
      </w:r>
      <w:r w:rsidR="00A46548">
        <w:rPr>
          <w:lang w:val="en-US" w:eastAsia="ja-JP"/>
        </w:rPr>
        <w:t>(passive)</w:t>
      </w:r>
      <w:r w:rsidR="00F40040">
        <w:rPr>
          <w:lang w:val="en-US" w:eastAsia="ja-JP"/>
        </w:rPr>
        <w:t xml:space="preserve"> protection</w:t>
      </w:r>
      <w:r w:rsidR="00A46548">
        <w:rPr>
          <w:lang w:val="en-US" w:eastAsia="ja-JP"/>
        </w:rPr>
        <w:t xml:space="preserve"> in t</w:t>
      </w:r>
      <w:r w:rsidR="00F40040">
        <w:rPr>
          <w:lang w:val="en-US" w:eastAsia="ja-JP"/>
        </w:rPr>
        <w:t>he frequency band 23.6-24GHz were</w:t>
      </w:r>
      <w:r w:rsidR="00A46548">
        <w:rPr>
          <w:lang w:val="en-US" w:eastAsia="ja-JP"/>
        </w:rPr>
        <w:t xml:space="preserve"> </w:t>
      </w:r>
      <w:r w:rsidR="00F40040">
        <w:rPr>
          <w:lang w:val="en-US" w:eastAsia="ja-JP"/>
        </w:rPr>
        <w:t>agreed [1]</w:t>
      </w:r>
      <w:r w:rsidR="003532A2">
        <w:rPr>
          <w:lang w:val="en-US" w:eastAsia="ja-JP"/>
        </w:rPr>
        <w:t>.</w:t>
      </w:r>
      <w:r w:rsidR="00F40040">
        <w:rPr>
          <w:lang w:val="en-US" w:eastAsia="ja-JP"/>
        </w:rPr>
        <w:t xml:space="preserve"> </w:t>
      </w:r>
      <w:r w:rsidR="005A42CE">
        <w:t>In the last RAN4 meeting, the following</w:t>
      </w:r>
      <w:r w:rsidR="005A42CE">
        <w:rPr>
          <w:rFonts w:hint="eastAsia"/>
          <w:lang w:eastAsia="ja-JP"/>
        </w:rPr>
        <w:t xml:space="preserve"> agreements </w:t>
      </w:r>
      <w:r w:rsidR="005A42CE">
        <w:t>were made in WF [</w:t>
      </w:r>
      <w:r w:rsidR="008219EF">
        <w:t>2</w:t>
      </w:r>
      <w:r w:rsidR="005A42CE">
        <w:t xml:space="preserve">]: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A42CE" w14:paraId="6051D311" w14:textId="77777777" w:rsidTr="0048678E">
        <w:tc>
          <w:tcPr>
            <w:tcW w:w="9631" w:type="dxa"/>
          </w:tcPr>
          <w:p w14:paraId="3A9C6668" w14:textId="6BD91FE2" w:rsidR="005A42CE" w:rsidRPr="00CF3225" w:rsidRDefault="005A42CE" w:rsidP="0048678E">
            <w:pPr>
              <w:rPr>
                <w:rFonts w:ascii="Times New Roman" w:eastAsiaTheme="minorEastAsia" w:hAnsi="Times New Roman"/>
                <w:u w:val="single"/>
                <w:lang w:eastAsia="ja-JP"/>
              </w:rPr>
            </w:pPr>
            <w:r w:rsidRPr="00CF3225">
              <w:rPr>
                <w:rFonts w:ascii="Times New Roman" w:eastAsiaTheme="minorEastAsia" w:hAnsi="Times New Roman" w:hint="eastAsia"/>
                <w:u w:val="single"/>
                <w:lang w:eastAsia="ja-JP"/>
              </w:rPr>
              <w:t>RAN4 #94</w:t>
            </w:r>
            <w:r w:rsidRPr="00CF3225">
              <w:rPr>
                <w:rFonts w:ascii="Times New Roman" w:eastAsiaTheme="minorEastAsia" w:hAnsi="Times New Roman"/>
                <w:u w:val="single"/>
                <w:lang w:eastAsia="ja-JP"/>
              </w:rPr>
              <w:t xml:space="preserve"> [</w:t>
            </w:r>
            <w:r w:rsidR="00E619A9">
              <w:rPr>
                <w:rFonts w:ascii="Times New Roman" w:eastAsiaTheme="minorEastAsia" w:hAnsi="Times New Roman"/>
                <w:u w:val="single"/>
                <w:lang w:eastAsia="ja-JP"/>
              </w:rPr>
              <w:t>2</w:t>
            </w:r>
            <w:r w:rsidRPr="00CF3225">
              <w:rPr>
                <w:rFonts w:ascii="Times New Roman" w:eastAsiaTheme="minorEastAsia" w:hAnsi="Times New Roman"/>
                <w:u w:val="single"/>
                <w:lang w:eastAsia="ja-JP"/>
              </w:rPr>
              <w:t>]</w:t>
            </w:r>
          </w:p>
          <w:p w14:paraId="1D116964" w14:textId="77777777" w:rsidR="005A42CE" w:rsidRPr="00CF3225" w:rsidRDefault="005A42CE" w:rsidP="0048678E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lang w:val="en-US" w:eastAsia="ja-JP"/>
              </w:rPr>
            </w:pPr>
            <w:r w:rsidRPr="00CF3225">
              <w:rPr>
                <w:rFonts w:ascii="Times New Roman" w:hAnsi="Times New Roman"/>
                <w:lang w:val="en-US" w:eastAsia="ja-JP"/>
              </w:rPr>
              <w:t>Limits will based on Resolution 750 and be expressed in dBm/200 MHz.</w:t>
            </w:r>
          </w:p>
          <w:p w14:paraId="4004F15A" w14:textId="77777777" w:rsidR="005A42CE" w:rsidRPr="00CF3225" w:rsidRDefault="005A42CE" w:rsidP="0048678E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lang w:val="en-US" w:eastAsia="ja-JP"/>
              </w:rPr>
            </w:pPr>
            <w:r w:rsidRPr="00CF3225">
              <w:rPr>
                <w:rFonts w:ascii="Times New Roman" w:hAnsi="Times New Roman"/>
                <w:lang w:val="en-US" w:eastAsia="ja-JP"/>
              </w:rPr>
              <w:t>A phased approached will be applied, with two sets of limits listed on a equal basis, each with a Note. The note to the lower limit would indicate that it applies to BS brought into use after 1 September 2027. The note to the higher limit would indicate that it applies to BS brought into use on or before 1 September 2027.</w:t>
            </w:r>
          </w:p>
          <w:p w14:paraId="18ABE33D" w14:textId="77777777" w:rsidR="005A42CE" w:rsidRPr="00CF3225" w:rsidRDefault="005A42CE" w:rsidP="0048678E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lang w:val="en-US" w:eastAsia="ja-JP"/>
              </w:rPr>
            </w:pPr>
            <w:r w:rsidRPr="00CF3225">
              <w:rPr>
                <w:rFonts w:ascii="Times New Roman" w:hAnsi="Times New Roman"/>
                <w:lang w:val="en-US" w:eastAsia="ja-JP"/>
              </w:rPr>
              <w:t>Applicability in terms of frequency range: Limits apply when any part of the BS transmitted carrier(s) falls within 24.25 GHz to 27.5 GHz.</w:t>
            </w:r>
          </w:p>
          <w:p w14:paraId="153950F6" w14:textId="77777777" w:rsidR="005A42CE" w:rsidRPr="00CF3225" w:rsidRDefault="005A42CE" w:rsidP="0048678E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lang w:val="en-US" w:eastAsia="ja-JP"/>
              </w:rPr>
            </w:pPr>
            <w:r w:rsidRPr="00CF3225">
              <w:rPr>
                <w:rFonts w:ascii="Times New Roman" w:hAnsi="Times New Roman"/>
                <w:lang w:val="en-US" w:eastAsia="ja-JP"/>
              </w:rPr>
              <w:t>Limits will be expressed as both OBUE limits and spurious emission limits</w:t>
            </w:r>
          </w:p>
          <w:p w14:paraId="52E3B0E0" w14:textId="77777777" w:rsidR="005A42CE" w:rsidRPr="00CF3225" w:rsidRDefault="005A42CE" w:rsidP="0048678E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lang w:val="en-US" w:eastAsia="ja-JP"/>
              </w:rPr>
            </w:pPr>
            <w:r w:rsidRPr="00CF3225">
              <w:rPr>
                <w:rFonts w:ascii="Times New Roman" w:hAnsi="Times New Roman"/>
                <w:lang w:val="en-US" w:eastAsia="ja-JP"/>
              </w:rPr>
              <w:t>Limits will also apply for Receiver spurious emissions</w:t>
            </w:r>
          </w:p>
          <w:p w14:paraId="04057478" w14:textId="77777777" w:rsidR="005A42CE" w:rsidRPr="00CF3225" w:rsidRDefault="005A42CE" w:rsidP="0048678E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lang w:val="en-US" w:eastAsia="ja-JP"/>
              </w:rPr>
            </w:pPr>
            <w:r w:rsidRPr="00CF3225">
              <w:rPr>
                <w:rFonts w:ascii="Times New Roman" w:hAnsi="Times New Roman"/>
                <w:lang w:val="en-US" w:eastAsia="ja-JP"/>
              </w:rPr>
              <w:t>The test tolerance in TS 38.141-2 will be TT=0, based on the EESS protection limit being a regulatory requirement.</w:t>
            </w:r>
          </w:p>
        </w:tc>
      </w:tr>
    </w:tbl>
    <w:p w14:paraId="3E1B2B36" w14:textId="77777777" w:rsidR="005A42CE" w:rsidRPr="00F40040" w:rsidRDefault="005A42CE" w:rsidP="005A42CE"/>
    <w:p w14:paraId="03986FDC" w14:textId="77777777" w:rsidR="00114547" w:rsidRDefault="00F55A14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 xml:space="preserve">In this contribution, we </w:t>
      </w:r>
      <w:r w:rsidR="00F40040">
        <w:rPr>
          <w:lang w:val="en-US" w:eastAsia="ja-JP"/>
        </w:rPr>
        <w:t xml:space="preserve">further </w:t>
      </w:r>
      <w:r>
        <w:rPr>
          <w:lang w:val="en-US" w:eastAsia="ja-JP"/>
        </w:rPr>
        <w:t xml:space="preserve">discuss </w:t>
      </w:r>
      <w:r w:rsidR="00A77BB7">
        <w:rPr>
          <w:lang w:val="en-US" w:eastAsia="ja-JP"/>
        </w:rPr>
        <w:t xml:space="preserve">on </w:t>
      </w:r>
      <w:r w:rsidR="00023D10">
        <w:rPr>
          <w:lang w:val="en-US" w:eastAsia="ja-JP"/>
        </w:rPr>
        <w:t>how to</w:t>
      </w:r>
      <w:r w:rsidR="00A46548">
        <w:rPr>
          <w:lang w:val="en-US" w:eastAsia="ja-JP"/>
        </w:rPr>
        <w:t xml:space="preserve"> </w:t>
      </w:r>
      <w:r w:rsidR="00A311FE">
        <w:rPr>
          <w:lang w:val="en-US" w:eastAsia="ja-JP"/>
        </w:rPr>
        <w:t>incorporate</w:t>
      </w:r>
      <w:r w:rsidR="00A77BB7">
        <w:rPr>
          <w:lang w:val="en-US" w:eastAsia="ja-JP"/>
        </w:rPr>
        <w:t xml:space="preserve"> </w:t>
      </w:r>
      <w:r w:rsidR="00A46548">
        <w:rPr>
          <w:lang w:val="en-US" w:eastAsia="ja-JP"/>
        </w:rPr>
        <w:t xml:space="preserve">the </w:t>
      </w:r>
      <w:r w:rsidR="00F40040">
        <w:rPr>
          <w:lang w:val="en-US" w:eastAsia="ja-JP"/>
        </w:rPr>
        <w:t xml:space="preserve">limits </w:t>
      </w:r>
      <w:r w:rsidR="00A46548">
        <w:rPr>
          <w:lang w:val="en-US" w:eastAsia="ja-JP"/>
        </w:rPr>
        <w:t>in</w:t>
      </w:r>
      <w:r w:rsidR="003D7A5D">
        <w:rPr>
          <w:lang w:val="en-US" w:eastAsia="ja-JP"/>
        </w:rPr>
        <w:t>to</w:t>
      </w:r>
      <w:r w:rsidR="00A46548">
        <w:rPr>
          <w:lang w:val="en-US" w:eastAsia="ja-JP"/>
        </w:rPr>
        <w:t xml:space="preserve"> </w:t>
      </w:r>
      <w:r w:rsidR="003D7A5D">
        <w:rPr>
          <w:lang w:val="en-US" w:eastAsia="ja-JP"/>
        </w:rPr>
        <w:t xml:space="preserve">the </w:t>
      </w:r>
      <w:r w:rsidR="00A77BB7">
        <w:rPr>
          <w:lang w:val="en-US" w:eastAsia="ja-JP"/>
        </w:rPr>
        <w:t xml:space="preserve">BS RF </w:t>
      </w:r>
      <w:r w:rsidR="003D7A5D">
        <w:rPr>
          <w:lang w:val="en-US" w:eastAsia="ja-JP"/>
        </w:rPr>
        <w:t>specifications</w:t>
      </w:r>
      <w:r w:rsidR="00A77BB7">
        <w:rPr>
          <w:lang w:val="en-US" w:eastAsia="ja-JP"/>
        </w:rPr>
        <w:t>.</w:t>
      </w:r>
    </w:p>
    <w:p w14:paraId="0A080153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70277BAE" w14:textId="4EA73E7C" w:rsidR="00F40040" w:rsidRPr="000A44C9" w:rsidRDefault="00F40040" w:rsidP="000A44C9">
      <w:pPr>
        <w:pStyle w:val="2"/>
        <w:rPr>
          <w:lang w:val="en-US" w:eastAsia="ja-JP"/>
        </w:rPr>
      </w:pPr>
      <w:r>
        <w:rPr>
          <w:lang w:val="en-US" w:eastAsia="ja-JP"/>
        </w:rPr>
        <w:t>2.1.</w:t>
      </w:r>
      <w:r>
        <w:rPr>
          <w:lang w:val="en-US" w:eastAsia="ja-JP"/>
        </w:rPr>
        <w:tab/>
      </w:r>
      <w:r w:rsidR="000A44C9">
        <w:rPr>
          <w:lang w:val="en-US" w:eastAsia="ja-JP"/>
        </w:rPr>
        <w:t>Limits agreed by ITU WRC-19</w:t>
      </w:r>
    </w:p>
    <w:p w14:paraId="35C0BAB2" w14:textId="1AD87FCE" w:rsidR="00F40040" w:rsidRPr="00923E93" w:rsidRDefault="00F40040" w:rsidP="00F40040">
      <w:pPr>
        <w:jc w:val="both"/>
        <w:rPr>
          <w:lang w:val="en-US" w:eastAsia="ja-JP"/>
        </w:rPr>
      </w:pP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>he unwanted emission limits</w:t>
      </w:r>
      <w:r>
        <w:rPr>
          <w:lang w:val="en-US" w:eastAsia="ja-JP"/>
        </w:rPr>
        <w:t xml:space="preserve"> for the EESS (passive) protection in the frequency band 23.6-24 GHz was concluded </w:t>
      </w:r>
      <w:r>
        <w:rPr>
          <w:rFonts w:hint="eastAsia"/>
          <w:lang w:val="en-US" w:eastAsia="ja-JP"/>
        </w:rPr>
        <w:t xml:space="preserve">as </w:t>
      </w:r>
      <w:r>
        <w:rPr>
          <w:lang w:val="en-US" w:eastAsia="ja-JP"/>
        </w:rPr>
        <w:t>follows</w:t>
      </w:r>
      <w:r w:rsidR="00E619A9">
        <w:rPr>
          <w:lang w:val="en-US" w:eastAsia="ja-JP"/>
        </w:rPr>
        <w:t xml:space="preserve"> [1]</w:t>
      </w:r>
      <w:r>
        <w:rPr>
          <w:lang w:val="en-US" w:eastAsia="ja-JP"/>
        </w:rPr>
        <w:t xml:space="preserve">: </w:t>
      </w:r>
    </w:p>
    <w:p w14:paraId="3DC71B80" w14:textId="2ED7A2C3" w:rsidR="00F40040" w:rsidRPr="00A46548" w:rsidRDefault="003E140B" w:rsidP="00F40040">
      <w:pPr>
        <w:jc w:val="center"/>
        <w:rPr>
          <w:lang w:val="en-US" w:eastAsia="ja-JP"/>
        </w:rPr>
      </w:pPr>
      <w:r>
        <w:rPr>
          <w:b/>
          <w:noProof/>
          <w:lang w:val="en-US" w:eastAsia="ja-JP"/>
        </w:rPr>
        <w:lastRenderedPageBreak/>
        <w:drawing>
          <wp:inline distT="0" distB="0" distL="0" distR="0" wp14:anchorId="68BB1E76" wp14:editId="328B8E1C">
            <wp:extent cx="4929505" cy="325310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05" cy="325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D92C9" w14:textId="77777777" w:rsidR="00F40040" w:rsidRPr="00F40040" w:rsidRDefault="00F40040" w:rsidP="00F40040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</w:t>
      </w:r>
      <w:r>
        <w:rPr>
          <w:lang w:val="en-US" w:eastAsia="ja-JP"/>
        </w:rPr>
        <w:t>2</w:t>
      </w:r>
      <w:r w:rsidR="00A46548">
        <w:rPr>
          <w:rFonts w:hint="eastAsia"/>
          <w:lang w:val="en-US" w:eastAsia="ja-JP"/>
        </w:rPr>
        <w:t>.</w:t>
      </w:r>
      <w:r w:rsidR="00A46548">
        <w:rPr>
          <w:rFonts w:hint="eastAsia"/>
          <w:lang w:val="en-US" w:eastAsia="ja-JP"/>
        </w:rPr>
        <w:tab/>
      </w:r>
      <w:r>
        <w:rPr>
          <w:lang w:val="en-US" w:eastAsia="ja-JP"/>
        </w:rPr>
        <w:t>Requirement for the EESS (passive) protection</w:t>
      </w:r>
    </w:p>
    <w:p w14:paraId="5A49A677" w14:textId="7F29C7BA" w:rsidR="003C4431" w:rsidRDefault="0093607E" w:rsidP="003C4431">
      <w:pPr>
        <w:jc w:val="both"/>
        <w:rPr>
          <w:lang w:val="en-US" w:eastAsia="ja-JP"/>
        </w:rPr>
      </w:pPr>
      <w:r>
        <w:rPr>
          <w:lang w:val="en-US" w:eastAsia="ja-JP"/>
        </w:rPr>
        <w:t>Figure 1</w:t>
      </w:r>
      <w:r w:rsidRPr="00B00821"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shows the relationship among the EESS (passive) band, NR FR2 operating bands and correspo</w:t>
      </w:r>
      <w:r w:rsidR="003C4431">
        <w:rPr>
          <w:lang w:val="en-US" w:eastAsia="ja-JP"/>
        </w:rPr>
        <w:t xml:space="preserve">nding </w:t>
      </w:r>
      <w:r w:rsidR="00E619A9">
        <w:rPr>
          <w:lang w:val="en-US" w:eastAsia="ja-JP"/>
        </w:rPr>
        <w:t>OBUE and spurious domains, and t</w:t>
      </w:r>
      <w:r w:rsidR="003C4431">
        <w:rPr>
          <w:lang w:val="en-US" w:eastAsia="ja-JP"/>
        </w:rPr>
        <w:t xml:space="preserve">able 1 </w:t>
      </w:r>
      <w:r w:rsidR="003C4431" w:rsidRPr="005A42CE">
        <w:rPr>
          <w:lang w:val="en-US" w:eastAsia="ja-JP"/>
        </w:rPr>
        <w:t xml:space="preserve">compares the RAN4 </w:t>
      </w:r>
      <w:r w:rsidR="00153A09">
        <w:rPr>
          <w:lang w:val="en-US" w:eastAsia="ja-JP"/>
        </w:rPr>
        <w:t xml:space="preserve">emission </w:t>
      </w:r>
      <w:r w:rsidR="003C4431" w:rsidRPr="005A42CE">
        <w:rPr>
          <w:lang w:val="en-US" w:eastAsia="ja-JP"/>
        </w:rPr>
        <w:t xml:space="preserve">requirements </w:t>
      </w:r>
      <w:r w:rsidR="003C4431">
        <w:rPr>
          <w:lang w:val="en-US" w:eastAsia="ja-JP"/>
        </w:rPr>
        <w:t xml:space="preserve">with </w:t>
      </w:r>
      <w:r w:rsidR="003C4431" w:rsidRPr="005A42CE">
        <w:rPr>
          <w:lang w:val="en-US" w:eastAsia="ja-JP"/>
        </w:rPr>
        <w:t>the EESS protection requirements.</w:t>
      </w:r>
    </w:p>
    <w:p w14:paraId="2F708E66" w14:textId="2AA36AEC" w:rsidR="00A530BE" w:rsidRPr="003C4431" w:rsidRDefault="00A530BE" w:rsidP="009020A6">
      <w:pPr>
        <w:jc w:val="both"/>
        <w:rPr>
          <w:b/>
          <w:lang w:val="en-US" w:eastAsia="ja-JP"/>
        </w:rPr>
      </w:pPr>
    </w:p>
    <w:p w14:paraId="63728F4E" w14:textId="39559F0D" w:rsidR="00864CA1" w:rsidRDefault="009020A6" w:rsidP="00864CA1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04CAE822" wp14:editId="591D2524">
            <wp:extent cx="5331162" cy="2547583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48" cy="2558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70958" w14:textId="77777777" w:rsidR="00542E7B" w:rsidRPr="00C51B3D" w:rsidRDefault="00B00821" w:rsidP="00C51B3D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Figure 1</w:t>
      </w:r>
      <w:r w:rsidRPr="00023D10">
        <w:rPr>
          <w:rFonts w:hint="eastAsia"/>
          <w:b/>
          <w:lang w:val="en-US" w:eastAsia="ja-JP"/>
        </w:rPr>
        <w:t xml:space="preserve">: The relationship </w:t>
      </w:r>
      <w:r w:rsidR="0093607E">
        <w:rPr>
          <w:b/>
          <w:lang w:val="en-US" w:eastAsia="ja-JP"/>
        </w:rPr>
        <w:t xml:space="preserve">among EESS (passive) band, </w:t>
      </w:r>
      <w:r w:rsidRPr="00023D10">
        <w:rPr>
          <w:b/>
          <w:lang w:val="en-US" w:eastAsia="ja-JP"/>
        </w:rPr>
        <w:t>NR operating bands</w:t>
      </w:r>
      <w:r w:rsidR="0093607E">
        <w:rPr>
          <w:b/>
          <w:lang w:val="en-US" w:eastAsia="ja-JP"/>
        </w:rPr>
        <w:t xml:space="preserve"> and corresponding OBUE and Spurious domain.</w:t>
      </w:r>
      <w:r w:rsidR="00C51B3D">
        <w:rPr>
          <w:lang w:val="en-US" w:eastAsia="ja-JP"/>
        </w:rPr>
        <w:t xml:space="preserve">  </w:t>
      </w:r>
    </w:p>
    <w:p w14:paraId="1EC1E90C" w14:textId="77777777" w:rsidR="003C4431" w:rsidRDefault="003C4431">
      <w:pPr>
        <w:spacing w:after="0"/>
        <w:rPr>
          <w:b/>
          <w:lang w:val="en-US" w:eastAsia="ja-JP"/>
        </w:rPr>
      </w:pPr>
      <w:r>
        <w:rPr>
          <w:b/>
          <w:lang w:val="en-US" w:eastAsia="ja-JP"/>
        </w:rPr>
        <w:br w:type="page"/>
      </w:r>
    </w:p>
    <w:p w14:paraId="390A9B25" w14:textId="117A6002" w:rsidR="009020A6" w:rsidRDefault="009020A6" w:rsidP="009020A6">
      <w:pPr>
        <w:jc w:val="center"/>
      </w:pPr>
      <w:r>
        <w:rPr>
          <w:b/>
          <w:lang w:val="en-US" w:eastAsia="ja-JP"/>
        </w:rPr>
        <w:lastRenderedPageBreak/>
        <w:t>Table</w:t>
      </w:r>
      <w:r>
        <w:rPr>
          <w:rFonts w:hint="eastAsia"/>
          <w:b/>
          <w:lang w:val="en-US" w:eastAsia="ja-JP"/>
        </w:rPr>
        <w:t xml:space="preserve"> 1</w:t>
      </w:r>
      <w:r w:rsidRPr="00023D10">
        <w:rPr>
          <w:rFonts w:hint="eastAsia"/>
          <w:b/>
          <w:lang w:val="en-US" w:eastAsia="ja-JP"/>
        </w:rPr>
        <w:t xml:space="preserve">: </w:t>
      </w:r>
      <w:r>
        <w:rPr>
          <w:b/>
          <w:lang w:val="en-US" w:eastAsia="ja-JP"/>
        </w:rPr>
        <w:t>Comparison of OBUE, spurious emissions and EESS protection limits</w:t>
      </w:r>
    </w:p>
    <w:tbl>
      <w:tblPr>
        <w:tblStyle w:val="afb"/>
        <w:tblW w:w="10154" w:type="dxa"/>
        <w:tblLook w:val="04A0" w:firstRow="1" w:lastRow="0" w:firstColumn="1" w:lastColumn="0" w:noHBand="0" w:noVBand="1"/>
      </w:tblPr>
      <w:tblGrid>
        <w:gridCol w:w="1026"/>
        <w:gridCol w:w="1521"/>
        <w:gridCol w:w="1559"/>
        <w:gridCol w:w="1475"/>
        <w:gridCol w:w="1353"/>
        <w:gridCol w:w="1423"/>
        <w:gridCol w:w="1797"/>
      </w:tblGrid>
      <w:tr w:rsidR="009020A6" w:rsidRPr="009020A6" w14:paraId="54379B6B" w14:textId="497446C9" w:rsidTr="00764FAB">
        <w:tc>
          <w:tcPr>
            <w:tcW w:w="1026" w:type="dxa"/>
            <w:vMerge w:val="restart"/>
          </w:tcPr>
          <w:p w14:paraId="7C656AEE" w14:textId="070C702F" w:rsidR="009020A6" w:rsidRPr="009020A6" w:rsidRDefault="009020A6" w:rsidP="00230B2A">
            <w:pPr>
              <w:pStyle w:val="TAH"/>
              <w:rPr>
                <w:rFonts w:ascii="Arial" w:hAnsi="Arial" w:cs="v5.0.0"/>
                <w:sz w:val="16"/>
                <w:lang w:val="en-GB" w:eastAsia="en-US"/>
              </w:rPr>
            </w:pPr>
            <w:r w:rsidRPr="009020A6">
              <w:rPr>
                <w:rFonts w:ascii="Arial" w:hAnsi="Arial" w:cs="v5.0.0"/>
                <w:sz w:val="16"/>
                <w:lang w:val="en-GB" w:eastAsia="en-US"/>
              </w:rPr>
              <w:t>Frequency range</w:t>
            </w:r>
          </w:p>
        </w:tc>
        <w:tc>
          <w:tcPr>
            <w:tcW w:w="3080" w:type="dxa"/>
            <w:gridSpan w:val="2"/>
          </w:tcPr>
          <w:p w14:paraId="59C4211F" w14:textId="4F234176" w:rsidR="009020A6" w:rsidRPr="009020A6" w:rsidRDefault="009020A6" w:rsidP="00230B2A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 w:hint="eastAsia"/>
                <w:sz w:val="16"/>
                <w:lang w:val="en-GB"/>
              </w:rPr>
              <w:t>OBUE</w:t>
            </w:r>
          </w:p>
        </w:tc>
        <w:tc>
          <w:tcPr>
            <w:tcW w:w="2828" w:type="dxa"/>
            <w:gridSpan w:val="2"/>
          </w:tcPr>
          <w:p w14:paraId="788BAAC2" w14:textId="40D69AE2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>General TX spurious emissions</w:t>
            </w:r>
          </w:p>
        </w:tc>
        <w:tc>
          <w:tcPr>
            <w:tcW w:w="1423" w:type="dxa"/>
            <w:vMerge w:val="restart"/>
          </w:tcPr>
          <w:p w14:paraId="30A15703" w14:textId="53C16B5B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>General RX spurious emissions</w:t>
            </w:r>
          </w:p>
          <w:p w14:paraId="0F18D6A0" w14:textId="4D469B16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>(Band n257)</w:t>
            </w:r>
          </w:p>
        </w:tc>
        <w:tc>
          <w:tcPr>
            <w:tcW w:w="1797" w:type="dxa"/>
            <w:vMerge w:val="restart"/>
          </w:tcPr>
          <w:p w14:paraId="0CCC79AB" w14:textId="107FAB78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 xml:space="preserve">Limits agreed by </w:t>
            </w:r>
            <w:r w:rsidRPr="009020A6">
              <w:rPr>
                <w:rFonts w:ascii="Arial" w:eastAsiaTheme="minorEastAsia" w:hAnsi="Arial" w:cs="v5.0.0" w:hint="eastAsia"/>
                <w:sz w:val="16"/>
                <w:lang w:val="en-GB"/>
              </w:rPr>
              <w:t>W</w:t>
            </w: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>RC-19</w:t>
            </w:r>
          </w:p>
        </w:tc>
      </w:tr>
      <w:tr w:rsidR="009020A6" w:rsidRPr="009020A6" w14:paraId="16F0111A" w14:textId="1B645723" w:rsidTr="00764FAB">
        <w:tc>
          <w:tcPr>
            <w:tcW w:w="1026" w:type="dxa"/>
            <w:vMerge/>
          </w:tcPr>
          <w:p w14:paraId="4039834A" w14:textId="77777777" w:rsidR="009020A6" w:rsidRPr="009020A6" w:rsidRDefault="009020A6" w:rsidP="00230B2A">
            <w:pPr>
              <w:pStyle w:val="TAH"/>
              <w:rPr>
                <w:rFonts w:ascii="Arial" w:hAnsi="Arial" w:cs="v5.0.0"/>
                <w:sz w:val="16"/>
                <w:lang w:val="en-GB" w:eastAsia="en-US"/>
              </w:rPr>
            </w:pPr>
          </w:p>
        </w:tc>
        <w:tc>
          <w:tcPr>
            <w:tcW w:w="1521" w:type="dxa"/>
          </w:tcPr>
          <w:p w14:paraId="15B02E82" w14:textId="5FAF8018" w:rsidR="009020A6" w:rsidRPr="009020A6" w:rsidRDefault="009020A6" w:rsidP="00230B2A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 w:hint="eastAsia"/>
                <w:sz w:val="16"/>
                <w:lang w:val="en-GB"/>
              </w:rPr>
              <w:t>Category</w:t>
            </w: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 xml:space="preserve"> A</w:t>
            </w:r>
          </w:p>
          <w:p w14:paraId="753F2723" w14:textId="77CD2FD0" w:rsidR="009020A6" w:rsidRPr="009020A6" w:rsidRDefault="009020A6" w:rsidP="00230B2A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>(Band n258)</w:t>
            </w:r>
          </w:p>
        </w:tc>
        <w:tc>
          <w:tcPr>
            <w:tcW w:w="1559" w:type="dxa"/>
          </w:tcPr>
          <w:p w14:paraId="74058F42" w14:textId="7F77E97D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 w:hint="eastAsia"/>
                <w:sz w:val="16"/>
                <w:lang w:val="en-GB"/>
              </w:rPr>
              <w:t>Category</w:t>
            </w: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 xml:space="preserve"> B</w:t>
            </w:r>
          </w:p>
          <w:p w14:paraId="796E79C8" w14:textId="1455C1D4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>(Band n258)</w:t>
            </w:r>
          </w:p>
        </w:tc>
        <w:tc>
          <w:tcPr>
            <w:tcW w:w="1475" w:type="dxa"/>
          </w:tcPr>
          <w:p w14:paraId="4E3F2519" w14:textId="77777777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>Category A</w:t>
            </w:r>
          </w:p>
          <w:p w14:paraId="1E42EDF0" w14:textId="6B4196B2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 xml:space="preserve"> (Band n257)</w:t>
            </w:r>
          </w:p>
        </w:tc>
        <w:tc>
          <w:tcPr>
            <w:tcW w:w="1353" w:type="dxa"/>
          </w:tcPr>
          <w:p w14:paraId="08AEC278" w14:textId="6F56E592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v5.0.0"/>
                <w:sz w:val="16"/>
                <w:lang w:val="en-GB"/>
              </w:rPr>
              <w:t>Category B (Band n257)</w:t>
            </w:r>
          </w:p>
        </w:tc>
        <w:tc>
          <w:tcPr>
            <w:tcW w:w="1423" w:type="dxa"/>
            <w:vMerge/>
          </w:tcPr>
          <w:p w14:paraId="33672480" w14:textId="77777777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</w:p>
        </w:tc>
        <w:tc>
          <w:tcPr>
            <w:tcW w:w="1797" w:type="dxa"/>
            <w:vMerge/>
          </w:tcPr>
          <w:p w14:paraId="736F8E29" w14:textId="77777777" w:rsidR="009020A6" w:rsidRPr="009020A6" w:rsidRDefault="009020A6" w:rsidP="009020A6">
            <w:pPr>
              <w:pStyle w:val="TAH"/>
              <w:rPr>
                <w:rFonts w:ascii="Arial" w:eastAsiaTheme="minorEastAsia" w:hAnsi="Arial" w:cs="v5.0.0"/>
                <w:sz w:val="16"/>
                <w:lang w:val="en-GB"/>
              </w:rPr>
            </w:pPr>
          </w:p>
        </w:tc>
      </w:tr>
      <w:tr w:rsidR="000A44C9" w:rsidRPr="009020A6" w14:paraId="07719E0A" w14:textId="19ADC0CB" w:rsidTr="00764FAB">
        <w:tc>
          <w:tcPr>
            <w:tcW w:w="1026" w:type="dxa"/>
            <w:vAlign w:val="center"/>
          </w:tcPr>
          <w:p w14:paraId="14631597" w14:textId="28ED44A2" w:rsidR="000A44C9" w:rsidRPr="009020A6" w:rsidRDefault="000A44C9" w:rsidP="000A44C9">
            <w:pPr>
              <w:pStyle w:val="TAC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hAnsi="Arial" w:cs="v5.0.0"/>
                <w:sz w:val="16"/>
                <w:lang w:val="en-GB" w:eastAsia="en-US"/>
              </w:rPr>
              <w:t>23.6-24GHz</w:t>
            </w:r>
          </w:p>
        </w:tc>
        <w:tc>
          <w:tcPr>
            <w:tcW w:w="1521" w:type="dxa"/>
            <w:vAlign w:val="center"/>
          </w:tcPr>
          <w:p w14:paraId="2CADA02B" w14:textId="572C25D1" w:rsidR="00764FAB" w:rsidRPr="00764FAB" w:rsidRDefault="00764FAB" w:rsidP="00764FAB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>:</w:t>
            </w:r>
          </w:p>
          <w:p w14:paraId="2D42C543" w14:textId="40689DD6" w:rsidR="000A44C9" w:rsidRPr="00BF7E07" w:rsidRDefault="001E4BBA" w:rsidP="00764FAB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>
              <w:rPr>
                <w:rFonts w:ascii="Arial" w:eastAsia="ＭＳ 明朝" w:hAnsi="Arial" w:cs="Arial"/>
                <w:sz w:val="16"/>
                <w:lang w:val="en-GB"/>
              </w:rPr>
              <w:t>-20</w:t>
            </w:r>
            <w:r w:rsidR="000A44C9" w:rsidRPr="00BF7E07">
              <w:rPr>
                <w:rFonts w:ascii="Arial" w:eastAsia="ＭＳ 明朝" w:hAnsi="Arial" w:cs="Arial"/>
                <w:sz w:val="16"/>
                <w:lang w:val="en-GB"/>
              </w:rPr>
              <w:t>dBm/MHz</w:t>
            </w:r>
          </w:p>
          <w:p w14:paraId="75965BC6" w14:textId="77777777" w:rsidR="000A44C9" w:rsidRPr="00BF7E07" w:rsidRDefault="000A44C9" w:rsidP="00764FAB">
            <w:pPr>
              <w:pStyle w:val="TAC"/>
              <w:jc w:val="left"/>
              <w:rPr>
                <w:rFonts w:ascii="ＭＳ 明朝" w:eastAsia="ＭＳ 明朝" w:hAnsi="ＭＳ 明朝" w:cs="Arial"/>
                <w:sz w:val="16"/>
                <w:lang w:val="en-GB"/>
              </w:rPr>
            </w:pPr>
            <w:r w:rsidRPr="00BF7E07">
              <w:rPr>
                <w:rFonts w:ascii="ＭＳ 明朝" w:eastAsia="ＭＳ 明朝" w:hAnsi="ＭＳ 明朝" w:cs="Arial" w:hint="eastAsia"/>
                <w:sz w:val="16"/>
                <w:lang w:val="en-GB"/>
              </w:rPr>
              <w:t>∼</w:t>
            </w:r>
          </w:p>
          <w:p w14:paraId="1FAD869F" w14:textId="25FF6C03" w:rsidR="000A44C9" w:rsidRPr="009020A6" w:rsidRDefault="001E4BBA" w:rsidP="00764FAB">
            <w:pPr>
              <w:pStyle w:val="TAC"/>
              <w:jc w:val="left"/>
              <w:rPr>
                <w:rFonts w:asciiTheme="minorEastAsia" w:eastAsiaTheme="minorEastAsia" w:hAnsiTheme="minorEastAsia" w:cs="Arial"/>
                <w:sz w:val="16"/>
                <w:lang w:val="en-GB"/>
              </w:rPr>
            </w:pPr>
            <w:r>
              <w:rPr>
                <w:rFonts w:ascii="Arial" w:eastAsia="ＭＳ 明朝" w:hAnsi="Arial" w:cs="Arial" w:hint="eastAsia"/>
                <w:sz w:val="16"/>
                <w:lang w:val="en-GB"/>
              </w:rPr>
              <w:t>-5</w:t>
            </w:r>
            <w:r w:rsidR="000A44C9" w:rsidRPr="00BF7E07">
              <w:rPr>
                <w:rFonts w:ascii="Arial" w:eastAsia="ＭＳ 明朝" w:hAnsi="Arial" w:cs="Arial" w:hint="eastAsia"/>
                <w:sz w:val="16"/>
                <w:lang w:val="en-GB"/>
              </w:rPr>
              <w:t>dBm/MHz</w:t>
            </w:r>
          </w:p>
        </w:tc>
        <w:tc>
          <w:tcPr>
            <w:tcW w:w="1559" w:type="dxa"/>
            <w:vAlign w:val="center"/>
          </w:tcPr>
          <w:p w14:paraId="14375969" w14:textId="53B3A84E" w:rsidR="00764FAB" w:rsidRPr="00764FAB" w:rsidRDefault="00764FAB" w:rsidP="00764FAB">
            <w:pPr>
              <w:pStyle w:val="TAC"/>
              <w:jc w:val="left"/>
              <w:rPr>
                <w:rFonts w:cs="v5.0.0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</w:t>
            </w:r>
            <w:r w:rsidRPr="00F95B02">
              <w:sym w:font="Symbol" w:char="F0A3"/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>
              <w:rPr>
                <w:rFonts w:cs="v5.0.0"/>
              </w:rPr>
              <w:t>:</w:t>
            </w:r>
          </w:p>
          <w:p w14:paraId="6AE27E76" w14:textId="719A362E" w:rsidR="00764FAB" w:rsidRPr="00BF7E07" w:rsidRDefault="001E4BBA" w:rsidP="00764FAB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>
              <w:rPr>
                <w:rFonts w:ascii="Arial" w:eastAsia="ＭＳ 明朝" w:hAnsi="Arial" w:cs="Arial"/>
                <w:sz w:val="16"/>
                <w:lang w:val="en-GB"/>
              </w:rPr>
              <w:t>-20</w:t>
            </w:r>
            <w:r w:rsidR="00764FAB" w:rsidRPr="00BF7E07">
              <w:rPr>
                <w:rFonts w:ascii="Arial" w:eastAsia="ＭＳ 明朝" w:hAnsi="Arial" w:cs="Arial"/>
                <w:sz w:val="16"/>
                <w:lang w:val="en-GB"/>
              </w:rPr>
              <w:t>dBm/MHz</w:t>
            </w:r>
          </w:p>
          <w:p w14:paraId="0E1A7692" w14:textId="77777777" w:rsidR="00764FAB" w:rsidRPr="00BF7E07" w:rsidRDefault="00764FAB" w:rsidP="00764FAB">
            <w:pPr>
              <w:pStyle w:val="TAC"/>
              <w:jc w:val="left"/>
              <w:rPr>
                <w:rFonts w:ascii="ＭＳ 明朝" w:eastAsia="ＭＳ 明朝" w:hAnsi="ＭＳ 明朝" w:cs="Arial"/>
                <w:sz w:val="16"/>
                <w:lang w:val="en-GB"/>
              </w:rPr>
            </w:pPr>
            <w:r w:rsidRPr="00BF7E07">
              <w:rPr>
                <w:rFonts w:ascii="ＭＳ 明朝" w:eastAsia="ＭＳ 明朝" w:hAnsi="ＭＳ 明朝" w:cs="Arial" w:hint="eastAsia"/>
                <w:sz w:val="16"/>
                <w:lang w:val="en-GB"/>
              </w:rPr>
              <w:t>∼</w:t>
            </w:r>
          </w:p>
          <w:p w14:paraId="1C8F8869" w14:textId="6284C9BD" w:rsidR="00764FAB" w:rsidRDefault="001E4BBA" w:rsidP="00764FAB">
            <w:pPr>
              <w:pStyle w:val="TAC"/>
              <w:jc w:val="left"/>
              <w:rPr>
                <w:rFonts w:cs="v5.0.0"/>
                <w:vertAlign w:val="subscript"/>
              </w:rPr>
            </w:pPr>
            <w:r>
              <w:rPr>
                <w:rFonts w:ascii="Arial" w:eastAsia="ＭＳ 明朝" w:hAnsi="Arial" w:cs="Arial" w:hint="eastAsia"/>
                <w:sz w:val="16"/>
                <w:lang w:val="en-GB"/>
              </w:rPr>
              <w:t>-5</w:t>
            </w:r>
            <w:r w:rsidR="00764FAB" w:rsidRPr="00BF7E07">
              <w:rPr>
                <w:rFonts w:ascii="Arial" w:eastAsia="ＭＳ 明朝" w:hAnsi="Arial" w:cs="Arial" w:hint="eastAsia"/>
                <w:sz w:val="16"/>
                <w:lang w:val="en-GB"/>
              </w:rPr>
              <w:t>dBm/MHz</w:t>
            </w:r>
          </w:p>
          <w:p w14:paraId="0DFD8789" w14:textId="52453B9B" w:rsidR="00764FAB" w:rsidRDefault="00764FAB" w:rsidP="00764FAB">
            <w:pPr>
              <w:pStyle w:val="TAC"/>
              <w:jc w:val="left"/>
              <w:rPr>
                <w:rFonts w:cs="v5.0.0"/>
                <w:vertAlign w:val="subscript"/>
              </w:rPr>
            </w:pPr>
          </w:p>
          <w:p w14:paraId="450C82EC" w14:textId="77777777" w:rsidR="00764FAB" w:rsidRDefault="00764FAB" w:rsidP="00764FAB">
            <w:pPr>
              <w:pStyle w:val="TAC"/>
              <w:jc w:val="left"/>
              <w:rPr>
                <w:rFonts w:cs="v5.0.0"/>
              </w:rPr>
            </w:pPr>
          </w:p>
          <w:p w14:paraId="5C99C695" w14:textId="2E4C88F6" w:rsidR="00764FAB" w:rsidRPr="00764FAB" w:rsidRDefault="00764FAB" w:rsidP="00764FAB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t xml:space="preserve"> </w:t>
            </w:r>
            <w:r w:rsidRPr="00F95B02">
              <w:sym w:font="Symbol" w:char="F0A3"/>
            </w:r>
            <w:r w:rsidRPr="00F95B02"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>:</w:t>
            </w:r>
          </w:p>
          <w:p w14:paraId="0C8820A3" w14:textId="2B8DCAC1" w:rsidR="000A44C9" w:rsidRPr="00BF7E07" w:rsidRDefault="001E4BBA" w:rsidP="00764FAB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>
              <w:rPr>
                <w:rFonts w:ascii="Arial" w:eastAsia="ＭＳ 明朝" w:hAnsi="Arial" w:cs="Arial"/>
                <w:sz w:val="16"/>
                <w:lang w:val="en-GB"/>
              </w:rPr>
              <w:t>-10</w:t>
            </w:r>
            <w:r w:rsidR="000A44C9" w:rsidRPr="00BF7E07">
              <w:rPr>
                <w:rFonts w:ascii="Arial" w:eastAsia="ＭＳ 明朝" w:hAnsi="Arial" w:cs="Arial"/>
                <w:sz w:val="16"/>
                <w:lang w:val="en-GB"/>
              </w:rPr>
              <w:t>dBm/10MHz</w:t>
            </w:r>
          </w:p>
          <w:p w14:paraId="5D58B30D" w14:textId="77777777" w:rsidR="000A44C9" w:rsidRPr="00BF7E07" w:rsidRDefault="000A44C9" w:rsidP="00764FAB">
            <w:pPr>
              <w:pStyle w:val="TAC"/>
              <w:jc w:val="left"/>
              <w:rPr>
                <w:rFonts w:ascii="ＭＳ 明朝" w:eastAsia="ＭＳ 明朝" w:hAnsi="ＭＳ 明朝" w:cs="Arial"/>
                <w:sz w:val="16"/>
                <w:lang w:val="en-GB"/>
              </w:rPr>
            </w:pPr>
            <w:r w:rsidRPr="00BF7E07">
              <w:rPr>
                <w:rFonts w:ascii="ＭＳ 明朝" w:eastAsia="ＭＳ 明朝" w:hAnsi="ＭＳ 明朝" w:cs="Arial" w:hint="eastAsia"/>
                <w:sz w:val="16"/>
                <w:lang w:val="en-GB"/>
              </w:rPr>
              <w:t>∼</w:t>
            </w:r>
          </w:p>
          <w:p w14:paraId="383FECF1" w14:textId="4FAF49AB" w:rsidR="000A44C9" w:rsidRPr="009020A6" w:rsidRDefault="001E4BBA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/>
              </w:rPr>
            </w:pPr>
            <w:r>
              <w:rPr>
                <w:rFonts w:ascii="Arial" w:eastAsia="ＭＳ 明朝" w:hAnsi="Arial" w:cs="Arial" w:hint="eastAsia"/>
                <w:sz w:val="16"/>
                <w:lang w:val="en-GB"/>
              </w:rPr>
              <w:t>-5</w:t>
            </w:r>
            <w:r w:rsidR="000A44C9" w:rsidRPr="00BF7E07">
              <w:rPr>
                <w:rFonts w:ascii="Arial" w:eastAsia="ＭＳ 明朝" w:hAnsi="Arial" w:cs="Arial" w:hint="eastAsia"/>
                <w:sz w:val="16"/>
                <w:lang w:val="en-GB"/>
              </w:rPr>
              <w:t>dBm/10MHz</w:t>
            </w:r>
          </w:p>
        </w:tc>
        <w:tc>
          <w:tcPr>
            <w:tcW w:w="1475" w:type="dxa"/>
            <w:vAlign w:val="center"/>
          </w:tcPr>
          <w:p w14:paraId="19212435" w14:textId="430838B9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>-13dBm/MHz</w:t>
            </w:r>
          </w:p>
        </w:tc>
        <w:tc>
          <w:tcPr>
            <w:tcW w:w="1353" w:type="dxa"/>
            <w:vAlign w:val="center"/>
          </w:tcPr>
          <w:p w14:paraId="505CE7EC" w14:textId="1964B706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>-10dBm/10MHz</w:t>
            </w:r>
          </w:p>
        </w:tc>
        <w:tc>
          <w:tcPr>
            <w:tcW w:w="1423" w:type="dxa"/>
            <w:vAlign w:val="center"/>
          </w:tcPr>
          <w:p w14:paraId="4360A797" w14:textId="1CEBA5FA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/>
              </w:rPr>
            </w:pPr>
            <w:r w:rsidRPr="009020A6">
              <w:rPr>
                <w:rFonts w:ascii="Arial" w:eastAsiaTheme="minorEastAsia" w:hAnsi="Arial" w:cs="Arial" w:hint="eastAsia"/>
                <w:sz w:val="16"/>
                <w:lang w:val="en-GB"/>
              </w:rPr>
              <w:t>-10dBm/10MHz</w:t>
            </w:r>
          </w:p>
        </w:tc>
        <w:tc>
          <w:tcPr>
            <w:tcW w:w="1797" w:type="dxa"/>
            <w:vAlign w:val="center"/>
          </w:tcPr>
          <w:p w14:paraId="756F81DF" w14:textId="679FAB2E" w:rsidR="00B2642A" w:rsidRDefault="00B2642A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GB"/>
              </w:rPr>
              <w:t xml:space="preserve">After </w:t>
            </w:r>
            <w:r>
              <w:rPr>
                <w:rFonts w:ascii="Arial" w:eastAsiaTheme="minorEastAsia" w:hAnsi="Arial" w:cs="Arial"/>
                <w:sz w:val="16"/>
                <w:lang w:val="en-GB"/>
              </w:rPr>
              <w:t xml:space="preserve">Sep. 1, </w:t>
            </w:r>
            <w:r>
              <w:rPr>
                <w:rFonts w:ascii="Arial" w:eastAsiaTheme="minorEastAsia" w:hAnsi="Arial" w:cs="Arial" w:hint="eastAsia"/>
                <w:sz w:val="16"/>
                <w:lang w:val="en-GB"/>
              </w:rPr>
              <w:t>2027</w:t>
            </w:r>
            <w:r>
              <w:rPr>
                <w:rFonts w:ascii="Arial" w:eastAsiaTheme="minorEastAsia" w:hAnsi="Arial" w:cs="Arial"/>
                <w:sz w:val="16"/>
                <w:lang w:val="en-GB"/>
              </w:rPr>
              <w:t>:</w:t>
            </w:r>
          </w:p>
          <w:p w14:paraId="70AD56F0" w14:textId="14F0D030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>-33dBW/200MHz</w:t>
            </w:r>
          </w:p>
          <w:p w14:paraId="79931EB5" w14:textId="1C2A0A22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>= -3dBm/200MHz</w:t>
            </w:r>
          </w:p>
          <w:p w14:paraId="5806F307" w14:textId="13D38402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 w:hint="eastAsia"/>
                <w:sz w:val="16"/>
                <w:lang w:val="en-GB" w:eastAsia="en-US"/>
              </w:rPr>
              <w:t>≃</w:t>
            </w:r>
            <w:r w:rsidRPr="009020A6">
              <w:rPr>
                <w:rFonts w:ascii="Arial" w:eastAsiaTheme="minorEastAsia" w:hAnsi="Arial" w:cs="Arial" w:hint="eastAsia"/>
                <w:sz w:val="16"/>
                <w:lang w:val="en-GB" w:eastAsia="en-US"/>
              </w:rPr>
              <w:t xml:space="preserve"> </w:t>
            </w: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>-26dBm/MHz</w:t>
            </w:r>
          </w:p>
          <w:p w14:paraId="1C0DEE95" w14:textId="44ED208F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 w:hint="eastAsia"/>
                <w:sz w:val="16"/>
                <w:lang w:val="en-GB" w:eastAsia="en-US"/>
              </w:rPr>
              <w:t>≃</w:t>
            </w: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 xml:space="preserve"> -36dBm/10MHz</w:t>
            </w:r>
          </w:p>
          <w:p w14:paraId="75B801F5" w14:textId="7376EAE2" w:rsidR="000A44C9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</w:p>
          <w:p w14:paraId="341DE4E0" w14:textId="4ACF127D" w:rsidR="00B2642A" w:rsidRPr="009020A6" w:rsidRDefault="00B2642A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GB"/>
              </w:rPr>
              <w:t xml:space="preserve">Before </w:t>
            </w:r>
            <w:r>
              <w:rPr>
                <w:rFonts w:ascii="Arial" w:eastAsiaTheme="minorEastAsia" w:hAnsi="Arial" w:cs="Arial"/>
                <w:sz w:val="16"/>
                <w:lang w:val="en-GB"/>
              </w:rPr>
              <w:t xml:space="preserve">Sep. 1, </w:t>
            </w:r>
            <w:r>
              <w:rPr>
                <w:rFonts w:ascii="Arial" w:eastAsiaTheme="minorEastAsia" w:hAnsi="Arial" w:cs="Arial" w:hint="eastAsia"/>
                <w:sz w:val="16"/>
                <w:lang w:val="en-GB"/>
              </w:rPr>
              <w:t>2027:</w:t>
            </w:r>
          </w:p>
          <w:p w14:paraId="0B58B814" w14:textId="347C0968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>-39dBW/200MHz</w:t>
            </w:r>
          </w:p>
          <w:p w14:paraId="5D868219" w14:textId="1581BBF7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>= -9dBm/200MHz</w:t>
            </w:r>
          </w:p>
          <w:p w14:paraId="0D1541B3" w14:textId="2D14BCC3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 w:hint="eastAsia"/>
                <w:sz w:val="16"/>
                <w:lang w:val="en-GB" w:eastAsia="en-US"/>
              </w:rPr>
              <w:t>≃</w:t>
            </w: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 xml:space="preserve"> -32dBm/MHz</w:t>
            </w:r>
          </w:p>
          <w:p w14:paraId="39C9F600" w14:textId="6F9DA023" w:rsidR="000A44C9" w:rsidRPr="009020A6" w:rsidRDefault="000A44C9" w:rsidP="00764FAB">
            <w:pPr>
              <w:pStyle w:val="TAC"/>
              <w:jc w:val="left"/>
              <w:rPr>
                <w:rFonts w:ascii="Arial" w:eastAsiaTheme="minorEastAsia" w:hAnsi="Arial" w:cs="Arial"/>
                <w:sz w:val="16"/>
                <w:lang w:val="en-GB" w:eastAsia="en-US"/>
              </w:rPr>
            </w:pPr>
            <w:r w:rsidRPr="009020A6">
              <w:rPr>
                <w:rFonts w:ascii="Arial" w:eastAsiaTheme="minorEastAsia" w:hAnsi="Arial" w:cs="Arial" w:hint="eastAsia"/>
                <w:sz w:val="16"/>
                <w:lang w:val="en-GB" w:eastAsia="en-US"/>
              </w:rPr>
              <w:t>≃</w:t>
            </w:r>
            <w:r w:rsidRPr="009020A6">
              <w:rPr>
                <w:rFonts w:ascii="Arial" w:eastAsiaTheme="minorEastAsia" w:hAnsi="Arial" w:cs="Arial"/>
                <w:sz w:val="16"/>
                <w:lang w:val="en-GB" w:eastAsia="en-US"/>
              </w:rPr>
              <w:t xml:space="preserve"> -42dBm/10MHz</w:t>
            </w:r>
          </w:p>
        </w:tc>
      </w:tr>
    </w:tbl>
    <w:p w14:paraId="49C67803" w14:textId="697E4571" w:rsidR="00166612" w:rsidRDefault="00166612" w:rsidP="00A530BE">
      <w:pPr>
        <w:jc w:val="both"/>
        <w:rPr>
          <w:lang w:val="en-US" w:eastAsia="ja-JP"/>
        </w:rPr>
      </w:pPr>
    </w:p>
    <w:p w14:paraId="1EE6A9B2" w14:textId="174AB514" w:rsidR="00153A09" w:rsidRDefault="007129D8" w:rsidP="00153A09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For frequency domain, </w:t>
      </w:r>
      <w:r>
        <w:rPr>
          <w:lang w:val="en-US" w:eastAsia="ja-JP"/>
        </w:rPr>
        <w:t>f</w:t>
      </w:r>
      <w:r w:rsidR="007B111A">
        <w:rPr>
          <w:lang w:val="en-US" w:eastAsia="ja-JP"/>
        </w:rPr>
        <w:t xml:space="preserve">rom figure 1, EESS band overlaps with OBUE domain of band n258 and spurious domain of band n257. </w:t>
      </w:r>
      <w:r w:rsidR="00153A09" w:rsidRPr="00153A09">
        <w:rPr>
          <w:lang w:val="en-US" w:eastAsia="ja-JP"/>
        </w:rPr>
        <w:t>Table 1 show</w:t>
      </w:r>
      <w:r w:rsidR="001E4BBA">
        <w:rPr>
          <w:lang w:val="en-US" w:eastAsia="ja-JP"/>
        </w:rPr>
        <w:t>s</w:t>
      </w:r>
      <w:r w:rsidR="00153A09" w:rsidRPr="00153A09">
        <w:rPr>
          <w:lang w:val="en-US" w:eastAsia="ja-JP"/>
        </w:rPr>
        <w:t xml:space="preserve"> that EESS protection limits are </w:t>
      </w:r>
      <w:r w:rsidR="00153A09">
        <w:rPr>
          <w:lang w:val="en-US" w:eastAsia="ja-JP"/>
        </w:rPr>
        <w:t>stricter</w:t>
      </w:r>
      <w:r w:rsidR="00153A09" w:rsidRPr="00153A09">
        <w:rPr>
          <w:lang w:val="en-US" w:eastAsia="ja-JP"/>
        </w:rPr>
        <w:t xml:space="preserve"> than RAN4</w:t>
      </w:r>
      <w:r w:rsidR="007B111A">
        <w:rPr>
          <w:lang w:val="en-US" w:eastAsia="ja-JP"/>
        </w:rPr>
        <w:t xml:space="preserve"> emission requirements including</w:t>
      </w:r>
      <w:r w:rsidR="00153A09" w:rsidRPr="00153A09">
        <w:rPr>
          <w:lang w:val="en-US" w:eastAsia="ja-JP"/>
        </w:rPr>
        <w:t xml:space="preserve"> OBUE, TX,</w:t>
      </w:r>
      <w:r w:rsidR="007B111A">
        <w:rPr>
          <w:lang w:val="en-US" w:eastAsia="ja-JP"/>
        </w:rPr>
        <w:t xml:space="preserve"> and RX spurious emissions. </w:t>
      </w:r>
      <w:r w:rsidR="0004744B">
        <w:rPr>
          <w:lang w:val="en-US" w:eastAsia="ja-JP"/>
        </w:rPr>
        <w:t>Therefore, it is reasonable to consider OBUE, TX and RX spurious emissions requirements for EESS protection.</w:t>
      </w:r>
    </w:p>
    <w:p w14:paraId="0F16FB5E" w14:textId="47187391" w:rsidR="0004744B" w:rsidRPr="0004744B" w:rsidRDefault="0004744B" w:rsidP="00153A09">
      <w:pPr>
        <w:jc w:val="both"/>
        <w:rPr>
          <w:b/>
          <w:lang w:val="en-US" w:eastAsia="ja-JP"/>
        </w:rPr>
      </w:pPr>
      <w:r w:rsidRPr="0004744B">
        <w:rPr>
          <w:b/>
          <w:lang w:val="en-US" w:eastAsia="ja-JP"/>
        </w:rPr>
        <w:t>Observation 1: The limits for EESS protection are stricter than RAN4 OBUE, TX and RX spurious emissions requirements.</w:t>
      </w:r>
    </w:p>
    <w:p w14:paraId="6E0B6FC6" w14:textId="69E191AD" w:rsidR="0093746E" w:rsidRDefault="007129D8" w:rsidP="007B111A">
      <w:pPr>
        <w:jc w:val="both"/>
        <w:rPr>
          <w:lang w:val="en-US" w:eastAsia="ja-JP"/>
        </w:rPr>
      </w:pPr>
      <w:r>
        <w:rPr>
          <w:lang w:val="en-US" w:eastAsia="ja-JP"/>
        </w:rPr>
        <w:t>For time domain, b</w:t>
      </w:r>
      <w:r w:rsidR="00153A09" w:rsidRPr="00153A09">
        <w:rPr>
          <w:lang w:val="en-US" w:eastAsia="ja-JP"/>
        </w:rPr>
        <w:t>asically, the EESS protection limit is considered to apply for any</w:t>
      </w:r>
      <w:r>
        <w:rPr>
          <w:lang w:val="en-US" w:eastAsia="ja-JP"/>
        </w:rPr>
        <w:t xml:space="preserve"> time</w:t>
      </w:r>
      <w:r w:rsidR="0004744B">
        <w:rPr>
          <w:lang w:val="en-US" w:eastAsia="ja-JP"/>
        </w:rPr>
        <w:t xml:space="preserve"> period. According to TS38.104, </w:t>
      </w:r>
      <w:r w:rsidR="00153A09" w:rsidRPr="00153A09">
        <w:rPr>
          <w:lang w:val="en-US" w:eastAsia="ja-JP"/>
        </w:rPr>
        <w:t xml:space="preserve">the </w:t>
      </w:r>
      <w:r>
        <w:rPr>
          <w:lang w:val="en-US" w:eastAsia="ja-JP"/>
        </w:rPr>
        <w:t xml:space="preserve">applicable period for </w:t>
      </w:r>
      <w:r w:rsidR="0004744B">
        <w:rPr>
          <w:lang w:val="en-US" w:eastAsia="ja-JP"/>
        </w:rPr>
        <w:t xml:space="preserve">RX spurious emissions is explicitly </w:t>
      </w:r>
      <w:r>
        <w:rPr>
          <w:lang w:val="en-US" w:eastAsia="ja-JP"/>
        </w:rPr>
        <w:t>stated</w:t>
      </w:r>
      <w:r w:rsidR="0004744B">
        <w:rPr>
          <w:lang w:val="en-US" w:eastAsia="ja-JP"/>
        </w:rPr>
        <w:t xml:space="preserve"> that the requirement applies only</w:t>
      </w:r>
      <w:r>
        <w:rPr>
          <w:lang w:val="en-US" w:eastAsia="ja-JP"/>
        </w:rPr>
        <w:t xml:space="preserve"> during</w:t>
      </w:r>
      <w:r w:rsidR="0004744B">
        <w:rPr>
          <w:lang w:val="en-US" w:eastAsia="ja-JP"/>
        </w:rPr>
        <w:t xml:space="preserve"> </w:t>
      </w:r>
      <w:r w:rsidR="00E619A9">
        <w:rPr>
          <w:lang w:val="en-US" w:eastAsia="ja-JP"/>
        </w:rPr>
        <w:t xml:space="preserve">the </w:t>
      </w:r>
      <w:r w:rsidR="0004744B">
        <w:rPr>
          <w:lang w:val="en-US" w:eastAsia="ja-JP"/>
        </w:rPr>
        <w:t xml:space="preserve">transmitter OFF period, while the applicable period </w:t>
      </w:r>
      <w:r>
        <w:rPr>
          <w:lang w:val="en-US" w:eastAsia="ja-JP"/>
        </w:rPr>
        <w:t xml:space="preserve">for </w:t>
      </w:r>
      <w:r w:rsidR="00153A09" w:rsidRPr="00153A09">
        <w:rPr>
          <w:lang w:val="en-US" w:eastAsia="ja-JP"/>
        </w:rPr>
        <w:t xml:space="preserve">OBUE and TX spurious emissions </w:t>
      </w:r>
      <w:r w:rsidR="0004744B">
        <w:rPr>
          <w:lang w:val="en-US" w:eastAsia="ja-JP"/>
        </w:rPr>
        <w:t>are not described.</w:t>
      </w:r>
      <w:r>
        <w:rPr>
          <w:lang w:val="en-US" w:eastAsia="ja-JP"/>
        </w:rPr>
        <w:t xml:space="preserve"> That is, </w:t>
      </w:r>
      <w:r w:rsidR="00153A09" w:rsidRPr="00153A09">
        <w:rPr>
          <w:lang w:val="en-US" w:eastAsia="ja-JP"/>
        </w:rPr>
        <w:t xml:space="preserve">OBUE and TX spurious emissions apply for any period regardless of the state of the transmitter (transmitter </w:t>
      </w:r>
      <w:r w:rsidR="00153A09">
        <w:rPr>
          <w:lang w:val="en-US" w:eastAsia="ja-JP"/>
        </w:rPr>
        <w:t>ON period, transmitter OFF period or</w:t>
      </w:r>
      <w:r w:rsidR="00153A09" w:rsidRPr="00153A09">
        <w:rPr>
          <w:lang w:val="en-US" w:eastAsia="ja-JP"/>
        </w:rPr>
        <w:t xml:space="preserve"> transient period</w:t>
      </w:r>
      <w:r w:rsidR="00153A09">
        <w:rPr>
          <w:lang w:val="en-US" w:eastAsia="ja-JP"/>
        </w:rPr>
        <w:t>).</w:t>
      </w:r>
      <w:r w:rsidR="00153A09">
        <w:rPr>
          <w:rFonts w:hint="eastAsia"/>
          <w:lang w:val="en-US" w:eastAsia="ja-JP"/>
        </w:rPr>
        <w:t xml:space="preserve"> </w:t>
      </w:r>
      <w:r w:rsidR="0004744B">
        <w:rPr>
          <w:lang w:val="en-US" w:eastAsia="ja-JP"/>
        </w:rPr>
        <w:t>If this</w:t>
      </w:r>
      <w:r w:rsidR="00153A09" w:rsidRPr="00153A09">
        <w:rPr>
          <w:lang w:val="en-US" w:eastAsia="ja-JP"/>
        </w:rPr>
        <w:t xml:space="preserve"> understand</w:t>
      </w:r>
      <w:r w:rsidR="00153A09">
        <w:rPr>
          <w:lang w:val="en-US" w:eastAsia="ja-JP"/>
        </w:rPr>
        <w:t>ing is correct</w:t>
      </w:r>
      <w:r w:rsidR="00153A09" w:rsidRPr="00153A09">
        <w:rPr>
          <w:lang w:val="en-US" w:eastAsia="ja-JP"/>
        </w:rPr>
        <w:t xml:space="preserve">, </w:t>
      </w:r>
      <w:r w:rsidR="00153A09">
        <w:rPr>
          <w:lang w:val="en-US" w:eastAsia="ja-JP"/>
        </w:rPr>
        <w:t>we</w:t>
      </w:r>
      <w:r w:rsidR="00153A09" w:rsidRPr="00153A09">
        <w:rPr>
          <w:lang w:val="en-US" w:eastAsia="ja-JP"/>
        </w:rPr>
        <w:t xml:space="preserve"> may not need to </w:t>
      </w:r>
      <w:r w:rsidR="007B111A">
        <w:rPr>
          <w:lang w:val="en-US" w:eastAsia="ja-JP"/>
        </w:rPr>
        <w:t>consider Rx spurious emissions for EESS protection. However,</w:t>
      </w:r>
      <w:r w:rsidR="0004744B">
        <w:rPr>
          <w:lang w:val="en-US" w:eastAsia="ja-JP"/>
        </w:rPr>
        <w:t xml:space="preserve"> </w:t>
      </w:r>
      <w:r w:rsidR="00E619A9">
        <w:rPr>
          <w:lang w:val="en-US" w:eastAsia="ja-JP"/>
        </w:rPr>
        <w:t xml:space="preserve">the correct understanding </w:t>
      </w:r>
      <w:r w:rsidR="00843C90">
        <w:rPr>
          <w:lang w:val="en-US" w:eastAsia="ja-JP"/>
        </w:rPr>
        <w:t>on</w:t>
      </w:r>
      <w:r w:rsidR="0004744B">
        <w:rPr>
          <w:lang w:val="en-US" w:eastAsia="ja-JP"/>
        </w:rPr>
        <w:t xml:space="preserve"> applicable period for OBU</w:t>
      </w:r>
      <w:r>
        <w:rPr>
          <w:lang w:val="en-US" w:eastAsia="ja-JP"/>
        </w:rPr>
        <w:t>E and TX spurious emissions requirements</w:t>
      </w:r>
      <w:r w:rsidR="00E619A9">
        <w:rPr>
          <w:lang w:val="en-US" w:eastAsia="ja-JP"/>
        </w:rPr>
        <w:t xml:space="preserve"> need be further checked and clarified</w:t>
      </w:r>
      <w:r>
        <w:rPr>
          <w:lang w:val="en-US" w:eastAsia="ja-JP"/>
        </w:rPr>
        <w:t>.</w:t>
      </w:r>
    </w:p>
    <w:p w14:paraId="424F04D1" w14:textId="17D83CA2" w:rsidR="0004744B" w:rsidRDefault="0004744B" w:rsidP="007B111A">
      <w:pPr>
        <w:jc w:val="both"/>
        <w:rPr>
          <w:b/>
          <w:lang w:val="en-US" w:eastAsia="ja-JP"/>
        </w:rPr>
      </w:pPr>
      <w:r w:rsidRPr="0004744B">
        <w:rPr>
          <w:b/>
          <w:lang w:val="en-US" w:eastAsia="ja-JP"/>
        </w:rPr>
        <w:t xml:space="preserve">Observation 2: In TS 38.104, there is no </w:t>
      </w:r>
      <w:r>
        <w:rPr>
          <w:b/>
          <w:lang w:val="en-US" w:eastAsia="ja-JP"/>
        </w:rPr>
        <w:t>description</w:t>
      </w:r>
      <w:r w:rsidRPr="0004744B">
        <w:rPr>
          <w:b/>
          <w:lang w:val="en-US" w:eastAsia="ja-JP"/>
        </w:rPr>
        <w:t xml:space="preserve"> about applicable period for OBUE and TX spurious emissions requirements.</w:t>
      </w:r>
    </w:p>
    <w:p w14:paraId="2BEB94EA" w14:textId="7E6B11C5" w:rsidR="00B2642A" w:rsidRPr="00B2642A" w:rsidRDefault="00B2642A" w:rsidP="00A530BE">
      <w:pPr>
        <w:jc w:val="both"/>
        <w:rPr>
          <w:b/>
          <w:lang w:val="en-US" w:eastAsia="ja-JP"/>
        </w:rPr>
      </w:pPr>
      <w:bookmarkStart w:id="0" w:name="_GoBack"/>
      <w:r w:rsidRPr="00B2642A">
        <w:rPr>
          <w:b/>
          <w:lang w:val="en-US" w:eastAsia="ja-JP"/>
        </w:rPr>
        <w:t>Proposal 1</w:t>
      </w:r>
      <w:r w:rsidR="007B111A">
        <w:rPr>
          <w:b/>
          <w:lang w:val="en-US" w:eastAsia="ja-JP"/>
        </w:rPr>
        <w:t xml:space="preserve">: </w:t>
      </w:r>
      <w:r w:rsidR="00843C90">
        <w:rPr>
          <w:b/>
          <w:lang w:val="en-US" w:eastAsia="ja-JP"/>
        </w:rPr>
        <w:tab/>
      </w:r>
      <w:r w:rsidR="007B111A">
        <w:rPr>
          <w:b/>
          <w:lang w:val="en-US" w:eastAsia="ja-JP"/>
        </w:rPr>
        <w:t>Clarify the applicable period</w:t>
      </w:r>
      <w:r w:rsidRPr="00B2642A">
        <w:rPr>
          <w:b/>
          <w:lang w:val="en-US" w:eastAsia="ja-JP"/>
        </w:rPr>
        <w:t xml:space="preserve"> of OBUE and TX spurious emissions requirements.</w:t>
      </w:r>
    </w:p>
    <w:p w14:paraId="0EF85F3C" w14:textId="19B41083" w:rsidR="009020A6" w:rsidRDefault="009020A6" w:rsidP="00843C90">
      <w:pPr>
        <w:ind w:left="1136" w:hanging="1136"/>
        <w:rPr>
          <w:rFonts w:cs="v5.0.0"/>
          <w:b/>
          <w:lang w:eastAsia="ja-JP"/>
        </w:rPr>
      </w:pPr>
      <w:r w:rsidRPr="009020A6">
        <w:rPr>
          <w:rFonts w:cs="v5.0.0" w:hint="eastAsia"/>
          <w:b/>
          <w:lang w:eastAsia="ja-JP"/>
        </w:rPr>
        <w:t xml:space="preserve">Proposal </w:t>
      </w:r>
      <w:r w:rsidR="00B2642A">
        <w:rPr>
          <w:rFonts w:cs="v5.0.0"/>
          <w:b/>
          <w:lang w:eastAsia="ja-JP"/>
        </w:rPr>
        <w:t>2</w:t>
      </w:r>
      <w:r w:rsidRPr="009020A6">
        <w:rPr>
          <w:rFonts w:cs="v5.0.0" w:hint="eastAsia"/>
          <w:b/>
          <w:lang w:eastAsia="ja-JP"/>
        </w:rPr>
        <w:t xml:space="preserve">: </w:t>
      </w:r>
      <w:r w:rsidR="00843C90">
        <w:rPr>
          <w:rFonts w:cs="v5.0.0"/>
          <w:b/>
          <w:lang w:eastAsia="ja-JP"/>
        </w:rPr>
        <w:tab/>
      </w:r>
      <w:r>
        <w:rPr>
          <w:rFonts w:cs="v5.0.0"/>
          <w:b/>
          <w:lang w:eastAsia="ja-JP"/>
        </w:rPr>
        <w:t xml:space="preserve">If TX spurious emissions </w:t>
      </w:r>
      <w:r w:rsidR="007129D8">
        <w:rPr>
          <w:rFonts w:cs="v5.0.0"/>
          <w:b/>
          <w:lang w:eastAsia="ja-JP"/>
        </w:rPr>
        <w:t>is applied regardless of transmitter ON, transmitter OFF or transient period</w:t>
      </w:r>
      <w:r>
        <w:rPr>
          <w:rFonts w:cs="v5.0.0"/>
          <w:b/>
          <w:lang w:eastAsia="ja-JP"/>
        </w:rPr>
        <w:t>, RAN4 introduces EESS p</w:t>
      </w:r>
      <w:r w:rsidR="005A42CE">
        <w:rPr>
          <w:rFonts w:cs="v5.0.0"/>
          <w:b/>
          <w:lang w:eastAsia="ja-JP"/>
        </w:rPr>
        <w:t xml:space="preserve">rotection requirements as OBUE and </w:t>
      </w:r>
      <w:r>
        <w:rPr>
          <w:rFonts w:cs="v5.0.0"/>
          <w:b/>
          <w:lang w:eastAsia="ja-JP"/>
        </w:rPr>
        <w:t>TX spurious emissions requirements.</w:t>
      </w:r>
      <w:r w:rsidR="00843C90">
        <w:rPr>
          <w:rFonts w:cs="v5.0.0" w:hint="eastAsia"/>
          <w:b/>
          <w:lang w:eastAsia="ja-JP"/>
        </w:rPr>
        <w:t xml:space="preserve"> </w:t>
      </w:r>
      <w:r w:rsidR="00843C90">
        <w:rPr>
          <w:rFonts w:cs="v5.0.0"/>
          <w:b/>
          <w:lang w:eastAsia="ja-JP"/>
        </w:rPr>
        <w:t xml:space="preserve">Otherwise, </w:t>
      </w:r>
      <w:r>
        <w:rPr>
          <w:rFonts w:cs="v5.0.0"/>
          <w:b/>
          <w:lang w:eastAsia="ja-JP"/>
        </w:rPr>
        <w:t>RAN4 introduces EESS protection requirements as OBUE, TX spurious emissions and RX spurious emissions requirements.</w:t>
      </w:r>
    </w:p>
    <w:p w14:paraId="00CE6D28" w14:textId="77777777" w:rsidR="00843C90" w:rsidRDefault="00843C90" w:rsidP="00593430">
      <w:pPr>
        <w:rPr>
          <w:rFonts w:cs="v5.0.0"/>
          <w:lang w:eastAsia="ko-KR"/>
        </w:rPr>
      </w:pPr>
    </w:p>
    <w:bookmarkEnd w:id="0"/>
    <w:p w14:paraId="0A40517A" w14:textId="523DE296" w:rsidR="009020A6" w:rsidRDefault="008219EF" w:rsidP="00593430">
      <w:pPr>
        <w:rPr>
          <w:rFonts w:cs="v5.0.0"/>
          <w:b/>
          <w:lang w:eastAsia="ja-JP"/>
        </w:rPr>
      </w:pPr>
      <w:r w:rsidRPr="008219EF">
        <w:rPr>
          <w:rFonts w:cs="v5.0.0"/>
          <w:lang w:eastAsia="ko-KR"/>
        </w:rPr>
        <w:t>An example of text for</w:t>
      </w:r>
      <w:r>
        <w:rPr>
          <w:rFonts w:cs="v5.0.0"/>
          <w:lang w:eastAsia="ko-KR"/>
        </w:rPr>
        <w:t xml:space="preserve"> EESS protection is shown below</w:t>
      </w:r>
      <w:r w:rsidR="007B111A" w:rsidRPr="007B111A">
        <w:rPr>
          <w:rFonts w:cs="v5.0.0"/>
          <w:lang w:eastAsia="ko-KR"/>
        </w:rPr>
        <w:t xml:space="preserve">. Note that </w:t>
      </w:r>
      <w:r w:rsidR="007B111A">
        <w:rPr>
          <w:rFonts w:cs="v5.0.0"/>
          <w:lang w:eastAsia="ko-KR"/>
        </w:rPr>
        <w:t>for</w:t>
      </w:r>
      <w:r w:rsidR="007B111A" w:rsidRPr="007B111A">
        <w:rPr>
          <w:rFonts w:cs="v5.0.0"/>
          <w:lang w:eastAsia="ko-KR"/>
        </w:rPr>
        <w:t xml:space="preserve"> spurious emissions, </w:t>
      </w:r>
      <w:r w:rsidR="007B111A">
        <w:rPr>
          <w:rFonts w:cs="v5.0.0"/>
          <w:lang w:eastAsia="ko-KR"/>
        </w:rPr>
        <w:t xml:space="preserve">we </w:t>
      </w:r>
      <w:r w:rsidR="007B111A" w:rsidRPr="007B111A">
        <w:rPr>
          <w:rFonts w:cs="v5.0.0"/>
          <w:lang w:eastAsia="ko-KR"/>
        </w:rPr>
        <w:t>can refer to the OBUE requirements</w:t>
      </w:r>
      <w:r w:rsidR="007B111A">
        <w:rPr>
          <w:rFonts w:cs="v5.0.0"/>
          <w:lang w:eastAsia="ko-KR"/>
        </w:rPr>
        <w:t xml:space="preserve"> to</w:t>
      </w:r>
      <w:r w:rsidR="007B111A" w:rsidRPr="007B111A">
        <w:rPr>
          <w:rFonts w:cs="v5.0.0"/>
          <w:lang w:eastAsia="ko-KR"/>
        </w:rPr>
        <w:t xml:space="preserve"> avoid redundant specifications.</w:t>
      </w:r>
    </w:p>
    <w:p w14:paraId="73A80CA0" w14:textId="19415D3D" w:rsidR="009020A6" w:rsidRDefault="007B111A" w:rsidP="005A42CE">
      <w:pPr>
        <w:jc w:val="center"/>
        <w:rPr>
          <w:rFonts w:cs="v5.0.0"/>
          <w:lang w:eastAsia="ja-JP"/>
        </w:rPr>
      </w:pPr>
      <w:r>
        <w:rPr>
          <w:rFonts w:hint="eastAsia"/>
          <w:lang w:val="en-US" w:eastAsia="ja-JP"/>
        </w:rPr>
        <w:t>-----------------------------</w:t>
      </w:r>
      <w:r w:rsidR="009020A6">
        <w:rPr>
          <w:rFonts w:cs="v5.0.0"/>
          <w:lang w:eastAsia="ja-JP"/>
        </w:rPr>
        <w:t>-</w:t>
      </w:r>
      <w:r>
        <w:rPr>
          <w:rFonts w:cs="v5.0.0"/>
          <w:lang w:eastAsia="ja-JP"/>
        </w:rPr>
        <w:t>Text example for a</w:t>
      </w:r>
      <w:r w:rsidR="005A42CE">
        <w:rPr>
          <w:rFonts w:cs="v5.0.0"/>
          <w:lang w:eastAsia="ja-JP"/>
        </w:rPr>
        <w:t xml:space="preserve">dditional </w:t>
      </w:r>
      <w:r w:rsidR="009020A6">
        <w:rPr>
          <w:rFonts w:cs="v5.0.0"/>
          <w:lang w:eastAsia="ja-JP"/>
        </w:rPr>
        <w:t>OBUE requirements</w:t>
      </w:r>
      <w:r w:rsidR="005A42CE">
        <w:rPr>
          <w:rFonts w:cs="v5.0.0"/>
          <w:lang w:eastAsia="ja-JP"/>
        </w:rPr>
        <w:t xml:space="preserve"> for EESS protection</w:t>
      </w:r>
      <w:r w:rsidR="009020A6">
        <w:rPr>
          <w:rFonts w:cs="v5.0.0"/>
          <w:lang w:eastAsia="ja-JP"/>
        </w:rPr>
        <w:t>----</w:t>
      </w:r>
      <w:r>
        <w:rPr>
          <w:rFonts w:hint="eastAsia"/>
          <w:lang w:val="en-US" w:eastAsia="ja-JP"/>
        </w:rPr>
        <w:t>---------------------------</w:t>
      </w:r>
    </w:p>
    <w:p w14:paraId="3BE78D72" w14:textId="7966FF2C" w:rsidR="009020A6" w:rsidRPr="00E26D09" w:rsidRDefault="009020A6" w:rsidP="009020A6">
      <w:pPr>
        <w:pStyle w:val="5"/>
      </w:pPr>
      <w:bookmarkStart w:id="1" w:name="_Toc21127673"/>
      <w:bookmarkStart w:id="2" w:name="_Toc29811882"/>
      <w:r>
        <w:t>9.7.4.3.4</w:t>
      </w:r>
      <w:r w:rsidRPr="00E26D09">
        <w:tab/>
      </w:r>
      <w:bookmarkEnd w:id="1"/>
      <w:bookmarkEnd w:id="2"/>
      <w:r w:rsidRPr="00A46548">
        <w:rPr>
          <w:lang w:val="en-US" w:eastAsia="ja-JP"/>
        </w:rPr>
        <w:t xml:space="preserve">Earth exploration-satellite service (EESS) </w:t>
      </w:r>
      <w:r>
        <w:rPr>
          <w:lang w:val="en-US" w:eastAsia="ja-JP"/>
        </w:rPr>
        <w:t>(passive) protection</w:t>
      </w:r>
    </w:p>
    <w:p w14:paraId="0BEE0991" w14:textId="6ED96AAC" w:rsidR="007A00E0" w:rsidRPr="00593430" w:rsidRDefault="00593430" w:rsidP="00593430">
      <w:pPr>
        <w:rPr>
          <w:rFonts w:cs="v5.0.0"/>
          <w:lang w:eastAsia="ko-KR"/>
        </w:rPr>
      </w:pPr>
      <w:r>
        <w:rPr>
          <w:rFonts w:cs="v5.0.0"/>
          <w:lang w:eastAsia="ko-KR"/>
        </w:rPr>
        <w:t>W</w:t>
      </w:r>
      <w:r w:rsidR="0019755A">
        <w:rPr>
          <w:rFonts w:cs="v5.0.0"/>
          <w:lang w:eastAsia="ko-KR"/>
        </w:rPr>
        <w:t>hen any part of BS transmitted carrier(s) falls within 24.25 – 27.5 GHz, the level of emissions in the ba</w:t>
      </w:r>
      <w:r w:rsidR="009020A6">
        <w:rPr>
          <w:rFonts w:cs="v5.0.0"/>
          <w:lang w:eastAsia="ko-KR"/>
        </w:rPr>
        <w:t>nd 23.6 – 24 GHz, measured in a</w:t>
      </w:r>
      <w:r w:rsidR="0019755A">
        <w:rPr>
          <w:rFonts w:cs="v5.0.0"/>
          <w:lang w:eastAsia="ko-KR"/>
        </w:rPr>
        <w:t xml:space="preserve"> 200 MHz filter bandwidth</w:t>
      </w:r>
      <w:r w:rsidR="0019755A">
        <w:rPr>
          <w:lang w:eastAsia="ko-KR"/>
        </w:rPr>
        <w:t xml:space="preserve">, shall not exceed the maximum </w:t>
      </w:r>
      <w:r w:rsidR="009020A6">
        <w:rPr>
          <w:lang w:eastAsia="ko-KR"/>
        </w:rPr>
        <w:t xml:space="preserve">emission TRP level shown in </w:t>
      </w:r>
      <w:r w:rsidR="0019755A">
        <w:rPr>
          <w:lang w:eastAsia="ko-KR"/>
        </w:rPr>
        <w:t>table</w:t>
      </w:r>
      <w:r w:rsidR="009020A6">
        <w:rPr>
          <w:lang w:eastAsia="ko-KR"/>
        </w:rPr>
        <w:t xml:space="preserve"> 9.7.4.3.4-1.</w:t>
      </w:r>
      <w:r w:rsidR="0019755A">
        <w:rPr>
          <w:lang w:eastAsia="ko-KR"/>
        </w:rPr>
        <w:t xml:space="preserve"> </w:t>
      </w:r>
      <w:r w:rsidR="0019755A" w:rsidRPr="00E26D09">
        <w:rPr>
          <w:lang w:eastAsia="ko-KR"/>
        </w:rPr>
        <w:t xml:space="preserve">This requirement applies in the frequency range </w:t>
      </w:r>
      <w:r w:rsidR="0019755A">
        <w:rPr>
          <w:lang w:eastAsia="ko-KR"/>
        </w:rPr>
        <w:t>23.6</w:t>
      </w:r>
      <w:r w:rsidR="0019755A" w:rsidRPr="00E26D09">
        <w:rPr>
          <w:lang w:eastAsia="ko-KR"/>
        </w:rPr>
        <w:t xml:space="preserve"> </w:t>
      </w:r>
      <w:r w:rsidR="0019755A">
        <w:rPr>
          <w:lang w:eastAsia="ko-KR"/>
        </w:rPr>
        <w:t>– 24 G</w:t>
      </w:r>
      <w:r w:rsidR="0019755A" w:rsidRPr="00E26D09">
        <w:rPr>
          <w:lang w:eastAsia="ko-KR"/>
        </w:rPr>
        <w:t>Hz even though part of the range falls in the spurious domain</w:t>
      </w:r>
      <w:r w:rsidR="009020A6">
        <w:rPr>
          <w:lang w:eastAsia="ko-KR"/>
        </w:rPr>
        <w:t xml:space="preserve">, and applies </w:t>
      </w:r>
      <w:r w:rsidR="008219EF">
        <w:rPr>
          <w:lang w:eastAsia="ko-KR"/>
        </w:rPr>
        <w:t>during</w:t>
      </w:r>
      <w:r w:rsidR="0019755A">
        <w:rPr>
          <w:lang w:eastAsia="ko-KR"/>
        </w:rPr>
        <w:t xml:space="preserve"> </w:t>
      </w:r>
      <w:r w:rsidR="002804F7">
        <w:rPr>
          <w:lang w:eastAsia="ko-KR"/>
        </w:rPr>
        <w:t xml:space="preserve">the </w:t>
      </w:r>
      <w:r w:rsidR="0019755A">
        <w:rPr>
          <w:lang w:eastAsia="ko-KR"/>
        </w:rPr>
        <w:t>transmitter ON</w:t>
      </w:r>
      <w:r w:rsidR="008219EF">
        <w:rPr>
          <w:lang w:eastAsia="ko-KR"/>
        </w:rPr>
        <w:t xml:space="preserve"> period, </w:t>
      </w:r>
      <w:r w:rsidR="002804F7">
        <w:rPr>
          <w:lang w:eastAsia="ko-KR"/>
        </w:rPr>
        <w:t xml:space="preserve">the </w:t>
      </w:r>
      <w:r w:rsidR="008219EF">
        <w:rPr>
          <w:lang w:eastAsia="ko-KR"/>
        </w:rPr>
        <w:t xml:space="preserve">transmitter </w:t>
      </w:r>
      <w:r w:rsidR="0019755A">
        <w:rPr>
          <w:lang w:eastAsia="ko-KR"/>
        </w:rPr>
        <w:t>OF</w:t>
      </w:r>
      <w:r w:rsidR="008219EF">
        <w:rPr>
          <w:lang w:eastAsia="ko-KR"/>
        </w:rPr>
        <w:t>F period</w:t>
      </w:r>
      <w:r>
        <w:rPr>
          <w:lang w:eastAsia="ko-KR"/>
        </w:rPr>
        <w:t xml:space="preserve"> </w:t>
      </w:r>
      <w:r w:rsidR="008219EF">
        <w:rPr>
          <w:lang w:eastAsia="ko-KR"/>
        </w:rPr>
        <w:t xml:space="preserve">and </w:t>
      </w:r>
      <w:r w:rsidR="002804F7">
        <w:rPr>
          <w:lang w:eastAsia="ko-KR"/>
        </w:rPr>
        <w:t xml:space="preserve">the </w:t>
      </w:r>
      <w:r w:rsidR="008219EF">
        <w:rPr>
          <w:lang w:eastAsia="ko-KR"/>
        </w:rPr>
        <w:t>transient period</w:t>
      </w:r>
      <w:r w:rsidR="0019755A">
        <w:rPr>
          <w:lang w:eastAsia="ko-KR"/>
        </w:rPr>
        <w:t>.</w:t>
      </w:r>
    </w:p>
    <w:p w14:paraId="55F50D1F" w14:textId="761C1DD4" w:rsidR="00062F0C" w:rsidRPr="004B42EE" w:rsidRDefault="00062F0C" w:rsidP="00062F0C">
      <w:pPr>
        <w:pStyle w:val="TH"/>
      </w:pPr>
      <w:r w:rsidRPr="00E26D09">
        <w:lastRenderedPageBreak/>
        <w:t xml:space="preserve">Table </w:t>
      </w:r>
      <w:r w:rsidR="009020A6">
        <w:t>9.7.4.3.4-1</w:t>
      </w:r>
      <w:r w:rsidRPr="00E26D09">
        <w:t xml:space="preserve">: </w:t>
      </w:r>
      <w:r w:rsidR="009020A6">
        <w:t>O</w:t>
      </w:r>
      <w:r>
        <w:t xml:space="preserve">perating band unwanted emission </w:t>
      </w:r>
      <w:r w:rsidRPr="00E26D09">
        <w:rPr>
          <w:i/>
        </w:rPr>
        <w:t>basic limits</w:t>
      </w:r>
      <w:r w:rsidRPr="00E26D09">
        <w:t xml:space="preserve"> </w:t>
      </w:r>
      <w:r>
        <w:t>for EESS (passive)</w:t>
      </w:r>
      <w:r w:rsidR="009020A6">
        <w:t xml:space="preserve"> protection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38"/>
        <w:gridCol w:w="1276"/>
        <w:gridCol w:w="1418"/>
        <w:gridCol w:w="3617"/>
      </w:tblGrid>
      <w:tr w:rsidR="00062F0C" w:rsidRPr="00E26D09" w14:paraId="4E62D6F9" w14:textId="77777777" w:rsidTr="00062F0C">
        <w:trPr>
          <w:cantSplit/>
          <w:jc w:val="center"/>
        </w:trPr>
        <w:tc>
          <w:tcPr>
            <w:tcW w:w="2538" w:type="dxa"/>
          </w:tcPr>
          <w:p w14:paraId="35053781" w14:textId="77777777" w:rsidR="00062F0C" w:rsidRPr="00B048EF" w:rsidRDefault="00062F0C" w:rsidP="00062F0C">
            <w:pPr>
              <w:pStyle w:val="TAH"/>
              <w:rPr>
                <w:rFonts w:ascii="Times New Roman" w:hAnsi="Times New Roman" w:cs="Arial"/>
              </w:rPr>
            </w:pPr>
            <w:r w:rsidRPr="00B048EF">
              <w:rPr>
                <w:rFonts w:ascii="Times New Roman" w:hAnsi="Times New Roman" w:cs="Arial"/>
              </w:rPr>
              <w:t>Frequency range</w:t>
            </w:r>
          </w:p>
        </w:tc>
        <w:tc>
          <w:tcPr>
            <w:tcW w:w="1276" w:type="dxa"/>
          </w:tcPr>
          <w:p w14:paraId="242F1027" w14:textId="77777777" w:rsidR="00062F0C" w:rsidRPr="00B048EF" w:rsidRDefault="00062F0C" w:rsidP="00062F0C">
            <w:pPr>
              <w:pStyle w:val="TAH"/>
              <w:rPr>
                <w:rFonts w:ascii="Times New Roman" w:hAnsi="Times New Roman" w:cs="Arial"/>
              </w:rPr>
            </w:pPr>
            <w:r w:rsidRPr="00B048EF">
              <w:rPr>
                <w:rFonts w:ascii="Times New Roman" w:hAnsi="Times New Roman" w:cs="v5.0.0"/>
                <w:i/>
              </w:rPr>
              <w:t>Basic limit</w:t>
            </w:r>
          </w:p>
        </w:tc>
        <w:tc>
          <w:tcPr>
            <w:tcW w:w="1418" w:type="dxa"/>
          </w:tcPr>
          <w:p w14:paraId="3C8B7C2A" w14:textId="77777777" w:rsidR="00062F0C" w:rsidRPr="00B048EF" w:rsidRDefault="00062F0C" w:rsidP="00062F0C">
            <w:pPr>
              <w:pStyle w:val="TAH"/>
              <w:rPr>
                <w:rFonts w:ascii="Times New Roman" w:hAnsi="Times New Roman" w:cs="Arial"/>
              </w:rPr>
            </w:pPr>
            <w:r w:rsidRPr="00B048EF">
              <w:rPr>
                <w:rFonts w:ascii="Times New Roman" w:hAnsi="Times New Roman" w:cs="Arial"/>
                <w:i/>
              </w:rPr>
              <w:t>Measurement Bandwidth</w:t>
            </w:r>
          </w:p>
        </w:tc>
        <w:tc>
          <w:tcPr>
            <w:tcW w:w="3617" w:type="dxa"/>
          </w:tcPr>
          <w:p w14:paraId="4E27227C" w14:textId="77777777" w:rsidR="00062F0C" w:rsidRPr="00B048EF" w:rsidRDefault="00062F0C" w:rsidP="00062F0C">
            <w:pPr>
              <w:pStyle w:val="TAH"/>
              <w:rPr>
                <w:rFonts w:ascii="Times New Roman" w:hAnsi="Times New Roman" w:cs="Arial"/>
              </w:rPr>
            </w:pPr>
            <w:r w:rsidRPr="00B048EF">
              <w:rPr>
                <w:rFonts w:ascii="Times New Roman" w:hAnsi="Times New Roman" w:cs="Arial"/>
              </w:rPr>
              <w:t>Note</w:t>
            </w:r>
          </w:p>
        </w:tc>
      </w:tr>
      <w:tr w:rsidR="009020A6" w:rsidRPr="00E26D09" w14:paraId="3BDD3374" w14:textId="77777777" w:rsidTr="00A825F8">
        <w:trPr>
          <w:cantSplit/>
          <w:trHeight w:val="163"/>
          <w:jc w:val="center"/>
        </w:trPr>
        <w:tc>
          <w:tcPr>
            <w:tcW w:w="2538" w:type="dxa"/>
            <w:vMerge w:val="restart"/>
            <w:tcBorders>
              <w:top w:val="single" w:sz="4" w:space="0" w:color="auto"/>
            </w:tcBorders>
          </w:tcPr>
          <w:p w14:paraId="40DDE5D3" w14:textId="77777777" w:rsidR="009020A6" w:rsidRPr="00B048EF" w:rsidRDefault="009020A6" w:rsidP="00062F0C">
            <w:pPr>
              <w:pStyle w:val="TAC"/>
              <w:rPr>
                <w:rFonts w:ascii="Times New Roman" w:hAnsi="Times New Roman" w:cs="Arial"/>
              </w:rPr>
            </w:pPr>
            <w:r w:rsidRPr="00B048EF">
              <w:rPr>
                <w:rFonts w:ascii="Times New Roman" w:hAnsi="Times New Roman" w:cs="Arial"/>
              </w:rPr>
              <w:t>23.6 – 24 GHz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C6A18D" w14:textId="77777777" w:rsidR="009020A6" w:rsidRPr="00B048EF" w:rsidRDefault="009020A6" w:rsidP="00062F0C">
            <w:pPr>
              <w:pStyle w:val="TAC"/>
              <w:rPr>
                <w:rFonts w:ascii="Times New Roman" w:hAnsi="Times New Roman" w:cs="Arial"/>
              </w:rPr>
            </w:pPr>
            <w:r w:rsidRPr="00B048EF">
              <w:rPr>
                <w:rFonts w:ascii="Times New Roman" w:hAnsi="Times New Roman" w:cs="Arial"/>
              </w:rPr>
              <w:t>-9 dBm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306628" w14:textId="77777777" w:rsidR="009020A6" w:rsidRPr="00B048EF" w:rsidRDefault="009020A6" w:rsidP="00062F0C">
            <w:pPr>
              <w:pStyle w:val="TAC"/>
              <w:rPr>
                <w:rFonts w:ascii="Times New Roman" w:hAnsi="Times New Roman" w:cs="Arial"/>
              </w:rPr>
            </w:pPr>
            <w:r w:rsidRPr="00B048EF">
              <w:rPr>
                <w:rFonts w:ascii="Times New Roman" w:hAnsi="Times New Roman" w:cs="Arial"/>
              </w:rPr>
              <w:t>200 MHz</w:t>
            </w:r>
          </w:p>
        </w:tc>
        <w:tc>
          <w:tcPr>
            <w:tcW w:w="3617" w:type="dxa"/>
            <w:tcBorders>
              <w:top w:val="single" w:sz="4" w:space="0" w:color="auto"/>
              <w:bottom w:val="single" w:sz="4" w:space="0" w:color="auto"/>
            </w:tcBorders>
          </w:tcPr>
          <w:p w14:paraId="52B9C591" w14:textId="3F18C2D2" w:rsidR="009020A6" w:rsidRPr="00B048EF" w:rsidRDefault="009020A6" w:rsidP="007A00E0">
            <w:pPr>
              <w:pStyle w:val="TAC"/>
              <w:jc w:val="left"/>
              <w:rPr>
                <w:rFonts w:ascii="Times New Roman" w:eastAsiaTheme="minorEastAsia" w:hAnsi="Times New Roman"/>
              </w:rPr>
            </w:pPr>
            <w:r w:rsidRPr="00B048EF">
              <w:rPr>
                <w:rFonts w:ascii="Times New Roman" w:hAnsi="Times New Roman"/>
              </w:rPr>
              <w:t>This requirement applies BSs brought into use before 1</w:t>
            </w:r>
            <w:r w:rsidRPr="00B048EF">
              <w:rPr>
                <w:rFonts w:ascii="Times New Roman" w:hAnsi="Times New Roman"/>
                <w:vertAlign w:val="superscript"/>
              </w:rPr>
              <w:t>st</w:t>
            </w:r>
            <w:r w:rsidRPr="00B048EF">
              <w:rPr>
                <w:rFonts w:ascii="Times New Roman" w:hAnsi="Times New Roman"/>
              </w:rPr>
              <w:t xml:space="preserve"> September 2027.</w:t>
            </w:r>
          </w:p>
        </w:tc>
      </w:tr>
      <w:tr w:rsidR="009020A6" w:rsidRPr="00E26D09" w14:paraId="7D8A99CB" w14:textId="77777777" w:rsidTr="00A825F8">
        <w:trPr>
          <w:cantSplit/>
          <w:trHeight w:val="163"/>
          <w:jc w:val="center"/>
        </w:trPr>
        <w:tc>
          <w:tcPr>
            <w:tcW w:w="2538" w:type="dxa"/>
            <w:vMerge/>
            <w:tcBorders>
              <w:bottom w:val="single" w:sz="4" w:space="0" w:color="auto"/>
            </w:tcBorders>
          </w:tcPr>
          <w:p w14:paraId="44F3CDC3" w14:textId="77777777" w:rsidR="009020A6" w:rsidRPr="00B048EF" w:rsidRDefault="009020A6" w:rsidP="00062F0C">
            <w:pPr>
              <w:pStyle w:val="TAC"/>
              <w:rPr>
                <w:rFonts w:ascii="Times New Roman" w:hAnsi="Times New Roman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297B58" w14:textId="0A66CFB2" w:rsidR="009020A6" w:rsidRPr="00B048EF" w:rsidRDefault="009020A6" w:rsidP="00062F0C">
            <w:pPr>
              <w:pStyle w:val="TAC"/>
              <w:rPr>
                <w:rFonts w:ascii="Times New Roman" w:eastAsiaTheme="minorEastAsia" w:hAnsi="Times New Roman" w:cs="Arial"/>
              </w:rPr>
            </w:pPr>
            <w:r w:rsidRPr="00B048EF">
              <w:rPr>
                <w:rFonts w:ascii="Times New Roman" w:eastAsiaTheme="minorEastAsia" w:hAnsi="Times New Roman" w:cs="Arial" w:hint="eastAsia"/>
              </w:rPr>
              <w:t>-3 dBm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6DC013" w14:textId="33F6BD4B" w:rsidR="009020A6" w:rsidRPr="00B048EF" w:rsidRDefault="009020A6" w:rsidP="00062F0C">
            <w:pPr>
              <w:pStyle w:val="TAC"/>
              <w:rPr>
                <w:rFonts w:ascii="Times New Roman" w:eastAsiaTheme="minorEastAsia" w:hAnsi="Times New Roman" w:cs="Arial"/>
              </w:rPr>
            </w:pPr>
            <w:r w:rsidRPr="00B048EF">
              <w:rPr>
                <w:rFonts w:ascii="Times New Roman" w:eastAsiaTheme="minorEastAsia" w:hAnsi="Times New Roman" w:cs="Arial" w:hint="eastAsia"/>
              </w:rPr>
              <w:t>200</w:t>
            </w:r>
            <w:r w:rsidRPr="00B048EF">
              <w:rPr>
                <w:rFonts w:ascii="Times New Roman" w:eastAsiaTheme="minorEastAsia" w:hAnsi="Times New Roman" w:cs="Arial"/>
              </w:rPr>
              <w:t xml:space="preserve"> </w:t>
            </w:r>
            <w:r w:rsidRPr="00B048EF">
              <w:rPr>
                <w:rFonts w:ascii="Times New Roman" w:eastAsiaTheme="minorEastAsia" w:hAnsi="Times New Roman" w:cs="Arial" w:hint="eastAsia"/>
              </w:rPr>
              <w:t>MHz</w:t>
            </w:r>
          </w:p>
        </w:tc>
        <w:tc>
          <w:tcPr>
            <w:tcW w:w="3617" w:type="dxa"/>
            <w:tcBorders>
              <w:top w:val="single" w:sz="4" w:space="0" w:color="auto"/>
              <w:bottom w:val="single" w:sz="4" w:space="0" w:color="auto"/>
            </w:tcBorders>
          </w:tcPr>
          <w:p w14:paraId="6F6E8253" w14:textId="3788D41B" w:rsidR="009020A6" w:rsidRPr="00B048EF" w:rsidRDefault="009020A6" w:rsidP="007A00E0">
            <w:pPr>
              <w:pStyle w:val="TAC"/>
              <w:jc w:val="left"/>
              <w:rPr>
                <w:rFonts w:ascii="Times New Roman" w:eastAsiaTheme="minorEastAsia" w:hAnsi="Times New Roman"/>
              </w:rPr>
            </w:pPr>
            <w:r w:rsidRPr="00B048EF">
              <w:rPr>
                <w:rFonts w:ascii="Times New Roman" w:hAnsi="Times New Roman"/>
              </w:rPr>
              <w:t>This requirement applies BSs brought into use prior 1</w:t>
            </w:r>
            <w:r w:rsidRPr="00B048EF">
              <w:rPr>
                <w:rFonts w:ascii="Times New Roman" w:hAnsi="Times New Roman"/>
                <w:vertAlign w:val="superscript"/>
              </w:rPr>
              <w:t>st</w:t>
            </w:r>
            <w:r w:rsidRPr="00B048EF">
              <w:rPr>
                <w:rFonts w:ascii="Times New Roman" w:hAnsi="Times New Roman"/>
              </w:rPr>
              <w:t xml:space="preserve"> September 2027.</w:t>
            </w:r>
          </w:p>
        </w:tc>
      </w:tr>
    </w:tbl>
    <w:p w14:paraId="0251C979" w14:textId="2FB15051" w:rsidR="009020A6" w:rsidRDefault="009020A6" w:rsidP="00A530BE">
      <w:pPr>
        <w:jc w:val="both"/>
        <w:rPr>
          <w:lang w:val="en-US" w:eastAsia="ja-JP"/>
        </w:rPr>
      </w:pPr>
    </w:p>
    <w:p w14:paraId="664CAE36" w14:textId="74B8E063" w:rsidR="0008662C" w:rsidRDefault="009020A6" w:rsidP="005A42CE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----------------------------</w:t>
      </w:r>
      <w:r w:rsidR="007B111A">
        <w:rPr>
          <w:rFonts w:hint="eastAsia"/>
          <w:lang w:val="en-US" w:eastAsia="ja-JP"/>
        </w:rPr>
        <w:t>--------------------------------------------------------------------------------------------------------------------</w:t>
      </w:r>
    </w:p>
    <w:p w14:paraId="26C432EC" w14:textId="77777777" w:rsidR="0093607E" w:rsidRDefault="00C51B3D" w:rsidP="00B00821">
      <w:pPr>
        <w:jc w:val="both"/>
        <w:rPr>
          <w:lang w:val="en-US" w:eastAsia="ja-JP"/>
        </w:rPr>
      </w:pPr>
      <w:r>
        <w:rPr>
          <w:lang w:val="en-US" w:eastAsia="ja-JP"/>
        </w:rPr>
        <w:t xml:space="preserve"> </w:t>
      </w:r>
    </w:p>
    <w:p w14:paraId="3EBFC066" w14:textId="77777777" w:rsidR="00A33BED" w:rsidRPr="00A33BED" w:rsidRDefault="00A33BED" w:rsidP="00A33BED">
      <w:pPr>
        <w:pStyle w:val="1"/>
      </w:pPr>
      <w:r>
        <w:t>3.</w:t>
      </w:r>
      <w:r>
        <w:tab/>
      </w:r>
      <w:r w:rsidR="001A22C2">
        <w:t>C</w:t>
      </w:r>
      <w:r>
        <w:t>onclusion</w:t>
      </w:r>
    </w:p>
    <w:p w14:paraId="5D44D747" w14:textId="318242F5" w:rsidR="001A22C2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</w:t>
      </w:r>
      <w:r w:rsidR="00A46548">
        <w:rPr>
          <w:lang w:eastAsia="ja-JP"/>
        </w:rPr>
        <w:t xml:space="preserve">the approach to incorporate the EESS </w:t>
      </w:r>
      <w:r w:rsidR="00CE4B12">
        <w:rPr>
          <w:lang w:eastAsia="ja-JP"/>
        </w:rPr>
        <w:t xml:space="preserve">(passive) </w:t>
      </w:r>
      <w:r w:rsidR="00A46548">
        <w:rPr>
          <w:lang w:eastAsia="ja-JP"/>
        </w:rPr>
        <w:t xml:space="preserve">protection </w:t>
      </w:r>
      <w:r w:rsidR="001A22C2">
        <w:rPr>
          <w:lang w:eastAsia="ja-JP"/>
        </w:rPr>
        <w:t xml:space="preserve">applicable to </w:t>
      </w:r>
      <w:r w:rsidR="0065428D">
        <w:rPr>
          <w:lang w:eastAsia="ja-JP"/>
        </w:rPr>
        <w:t>b</w:t>
      </w:r>
      <w:r w:rsidR="001A22C2">
        <w:rPr>
          <w:lang w:eastAsia="ja-JP"/>
        </w:rPr>
        <w:t>and n257 and n</w:t>
      </w:r>
      <w:r w:rsidR="00A46548">
        <w:rPr>
          <w:lang w:eastAsia="ja-JP"/>
        </w:rPr>
        <w:t xml:space="preserve">258. The following </w:t>
      </w:r>
      <w:r w:rsidR="008219EF">
        <w:rPr>
          <w:lang w:eastAsia="ja-JP"/>
        </w:rPr>
        <w:t xml:space="preserve">observations and </w:t>
      </w:r>
      <w:r w:rsidR="00A46548">
        <w:rPr>
          <w:lang w:eastAsia="ja-JP"/>
        </w:rPr>
        <w:t>proposals are obtained.</w:t>
      </w:r>
    </w:p>
    <w:p w14:paraId="3C7C5544" w14:textId="75AFC26B" w:rsidR="008219EF" w:rsidRDefault="008219EF" w:rsidP="008219EF">
      <w:pPr>
        <w:jc w:val="both"/>
        <w:rPr>
          <w:b/>
          <w:lang w:val="en-US" w:eastAsia="ja-JP"/>
        </w:rPr>
      </w:pPr>
      <w:r w:rsidRPr="0004744B">
        <w:rPr>
          <w:b/>
          <w:lang w:val="en-US" w:eastAsia="ja-JP"/>
        </w:rPr>
        <w:t>Observation 1: The limits for EESS protection are stricter than RAN4 OBUE, TX and RX spurious emissions requirements.</w:t>
      </w:r>
    </w:p>
    <w:p w14:paraId="2A36ECB8" w14:textId="77777777" w:rsidR="008219EF" w:rsidRPr="0004744B" w:rsidRDefault="008219EF" w:rsidP="008219EF">
      <w:pPr>
        <w:jc w:val="both"/>
        <w:rPr>
          <w:rFonts w:cs="v5.0.0"/>
          <w:b/>
          <w:lang w:eastAsia="ja-JP"/>
        </w:rPr>
      </w:pPr>
      <w:r w:rsidRPr="0004744B">
        <w:rPr>
          <w:b/>
          <w:lang w:val="en-US" w:eastAsia="ja-JP"/>
        </w:rPr>
        <w:t xml:space="preserve">Observation 2: In TS 38.104, there is no </w:t>
      </w:r>
      <w:r>
        <w:rPr>
          <w:b/>
          <w:lang w:val="en-US" w:eastAsia="ja-JP"/>
        </w:rPr>
        <w:t>description</w:t>
      </w:r>
      <w:r w:rsidRPr="0004744B">
        <w:rPr>
          <w:b/>
          <w:lang w:val="en-US" w:eastAsia="ja-JP"/>
        </w:rPr>
        <w:t xml:space="preserve"> about applicable period for OBUE and TX spurious emissions requirements.</w:t>
      </w:r>
    </w:p>
    <w:p w14:paraId="182414E8" w14:textId="77777777" w:rsidR="008219EF" w:rsidRPr="00B2642A" w:rsidRDefault="008219EF" w:rsidP="008219EF">
      <w:pPr>
        <w:jc w:val="both"/>
        <w:rPr>
          <w:b/>
          <w:lang w:val="en-US" w:eastAsia="ja-JP"/>
        </w:rPr>
      </w:pPr>
      <w:r w:rsidRPr="00B2642A">
        <w:rPr>
          <w:b/>
          <w:lang w:val="en-US" w:eastAsia="ja-JP"/>
        </w:rPr>
        <w:t>Proposal 1</w:t>
      </w:r>
      <w:r>
        <w:rPr>
          <w:b/>
          <w:lang w:val="en-US" w:eastAsia="ja-JP"/>
        </w:rPr>
        <w:t xml:space="preserve">: </w:t>
      </w:r>
      <w:r>
        <w:rPr>
          <w:b/>
          <w:lang w:val="en-US" w:eastAsia="ja-JP"/>
        </w:rPr>
        <w:tab/>
        <w:t>Clarify the applicable period</w:t>
      </w:r>
      <w:r w:rsidRPr="00B2642A">
        <w:rPr>
          <w:b/>
          <w:lang w:val="en-US" w:eastAsia="ja-JP"/>
        </w:rPr>
        <w:t xml:space="preserve"> of OBUE and TX spurious emissions requirements.</w:t>
      </w:r>
    </w:p>
    <w:p w14:paraId="3519C9BF" w14:textId="09357E25" w:rsidR="00B021BE" w:rsidRDefault="008219EF" w:rsidP="008219EF">
      <w:pPr>
        <w:ind w:left="1136" w:hanging="1136"/>
        <w:rPr>
          <w:lang w:val="en-US" w:eastAsia="ja-JP"/>
        </w:rPr>
      </w:pPr>
      <w:r w:rsidRPr="009020A6">
        <w:rPr>
          <w:rFonts w:cs="v5.0.0" w:hint="eastAsia"/>
          <w:b/>
          <w:lang w:eastAsia="ja-JP"/>
        </w:rPr>
        <w:t xml:space="preserve">Proposal </w:t>
      </w:r>
      <w:r>
        <w:rPr>
          <w:rFonts w:cs="v5.0.0"/>
          <w:b/>
          <w:lang w:eastAsia="ja-JP"/>
        </w:rPr>
        <w:t>2</w:t>
      </w:r>
      <w:r w:rsidRPr="009020A6">
        <w:rPr>
          <w:rFonts w:cs="v5.0.0" w:hint="eastAsia"/>
          <w:b/>
          <w:lang w:eastAsia="ja-JP"/>
        </w:rPr>
        <w:t xml:space="preserve">: </w:t>
      </w:r>
      <w:r>
        <w:rPr>
          <w:rFonts w:cs="v5.0.0"/>
          <w:b/>
          <w:lang w:eastAsia="ja-JP"/>
        </w:rPr>
        <w:tab/>
        <w:t>If TX spurious emissions is applied regardless of transmitter ON, transmitter OFF or transient period, RAN4 introduces EESS protection requirements as OBUE and TX spurious emissions requirements.</w:t>
      </w:r>
      <w:r>
        <w:rPr>
          <w:rFonts w:cs="v5.0.0" w:hint="eastAsia"/>
          <w:b/>
          <w:lang w:eastAsia="ja-JP"/>
        </w:rPr>
        <w:t xml:space="preserve"> </w:t>
      </w:r>
      <w:r>
        <w:rPr>
          <w:rFonts w:cs="v5.0.0"/>
          <w:b/>
          <w:lang w:eastAsia="ja-JP"/>
        </w:rPr>
        <w:t xml:space="preserve">Otherwise, RAN4 introduces EESS protection requirements as OBUE, TX spurious </w:t>
      </w:r>
    </w:p>
    <w:p w14:paraId="395D850C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53C5DCF9" w14:textId="6435097C" w:rsidR="008D3E07" w:rsidRPr="008219EF" w:rsidRDefault="008D3E07" w:rsidP="008D3E07">
      <w:pPr>
        <w:numPr>
          <w:ilvl w:val="0"/>
          <w:numId w:val="1"/>
        </w:numPr>
        <w:rPr>
          <w:rStyle w:val="ae"/>
          <w:color w:val="auto"/>
          <w:u w:val="none"/>
          <w:lang w:val="en-US" w:eastAsia="ja-JP"/>
        </w:rPr>
      </w:pPr>
      <w:r w:rsidRPr="008D3E07">
        <w:rPr>
          <w:lang w:val="en-US" w:eastAsia="ja-JP"/>
        </w:rPr>
        <w:t>World Radiocommunication</w:t>
      </w:r>
      <w:r>
        <w:rPr>
          <w:rFonts w:hint="eastAsia"/>
          <w:lang w:val="en-US" w:eastAsia="ja-JP"/>
        </w:rPr>
        <w:t xml:space="preserve"> </w:t>
      </w:r>
      <w:r w:rsidRPr="008D3E07">
        <w:rPr>
          <w:lang w:val="en-US" w:eastAsia="ja-JP"/>
        </w:rPr>
        <w:t>Conference 2019</w:t>
      </w:r>
      <w:r>
        <w:rPr>
          <w:rFonts w:hint="eastAsia"/>
          <w:lang w:val="en-US" w:eastAsia="ja-JP"/>
        </w:rPr>
        <w:t xml:space="preserve"> </w:t>
      </w:r>
      <w:r w:rsidRPr="008D3E07">
        <w:rPr>
          <w:lang w:val="en-US" w:eastAsia="ja-JP"/>
        </w:rPr>
        <w:t>(WRC-19)</w:t>
      </w:r>
      <w:r>
        <w:rPr>
          <w:rFonts w:hint="eastAsia"/>
          <w:lang w:val="en-US" w:eastAsia="ja-JP"/>
        </w:rPr>
        <w:t xml:space="preserve"> </w:t>
      </w:r>
      <w:r w:rsidRPr="008D3E07">
        <w:rPr>
          <w:lang w:val="en-US" w:eastAsia="ja-JP"/>
        </w:rPr>
        <w:t>Provisional Final Acts</w:t>
      </w:r>
      <w:r w:rsidR="005A7F97">
        <w:rPr>
          <w:lang w:val="en-US" w:eastAsia="ja-JP"/>
        </w:rPr>
        <w:t xml:space="preserve"> (</w:t>
      </w:r>
      <w:hyperlink r:id="rId10" w:history="1">
        <w:r w:rsidRPr="005320D4">
          <w:rPr>
            <w:rStyle w:val="ae"/>
            <w:lang w:val="en-US" w:eastAsia="ja-JP"/>
          </w:rPr>
          <w:t>https://www.itu.int/en/ITU-R/conferences/wrc/2019/Documents/PFA-WRC19-E.pdf</w:t>
        </w:r>
      </w:hyperlink>
      <w:r w:rsidR="005A7F97">
        <w:rPr>
          <w:rStyle w:val="ae"/>
          <w:lang w:val="en-US" w:eastAsia="ja-JP"/>
        </w:rPr>
        <w:t>)</w:t>
      </w:r>
    </w:p>
    <w:p w14:paraId="61B9D527" w14:textId="00512D8F" w:rsidR="008219EF" w:rsidRPr="008219EF" w:rsidRDefault="008219EF" w:rsidP="008219EF">
      <w:pPr>
        <w:numPr>
          <w:ilvl w:val="0"/>
          <w:numId w:val="1"/>
        </w:numPr>
        <w:rPr>
          <w:lang w:val="en-US" w:eastAsia="ja-JP"/>
        </w:rPr>
      </w:pPr>
      <w:r w:rsidRPr="008219EF">
        <w:rPr>
          <w:rStyle w:val="ae"/>
          <w:color w:val="auto"/>
          <w:u w:val="none"/>
          <w:lang w:val="en-US" w:eastAsia="ja-JP"/>
        </w:rPr>
        <w:t>R4</w:t>
      </w:r>
      <w:r>
        <w:rPr>
          <w:rStyle w:val="ae"/>
          <w:color w:val="auto"/>
          <w:u w:val="none"/>
          <w:lang w:val="en-US" w:eastAsia="ja-JP"/>
        </w:rPr>
        <w:t>-202466, “</w:t>
      </w:r>
      <w:r w:rsidRPr="008219EF">
        <w:rPr>
          <w:lang w:val="en-US" w:eastAsia="ja-JP"/>
        </w:rPr>
        <w:t>Way forward on EESS protection for NR BS operation in Band n257 and n258</w:t>
      </w:r>
      <w:r>
        <w:rPr>
          <w:rStyle w:val="ae"/>
          <w:color w:val="auto"/>
          <w:u w:val="none"/>
          <w:lang w:val="en-US" w:eastAsia="ja-JP"/>
        </w:rPr>
        <w:t>”, Ericsson, RAN4 #94, February 2020</w:t>
      </w:r>
    </w:p>
    <w:sectPr w:rsidR="008219EF" w:rsidRPr="008219EF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015D6" w14:textId="77777777" w:rsidR="00B20569" w:rsidRDefault="00B20569">
      <w:r>
        <w:separator/>
      </w:r>
    </w:p>
  </w:endnote>
  <w:endnote w:type="continuationSeparator" w:id="0">
    <w:p w14:paraId="65E8125A" w14:textId="77777777" w:rsidR="00B20569" w:rsidRDefault="00B2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ms Rmn"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90F3D" w14:textId="77777777" w:rsidR="00B20569" w:rsidRDefault="00B20569">
      <w:r>
        <w:separator/>
      </w:r>
    </w:p>
  </w:footnote>
  <w:footnote w:type="continuationSeparator" w:id="0">
    <w:p w14:paraId="22C26FBF" w14:textId="77777777" w:rsidR="00B20569" w:rsidRDefault="00B20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0" type="#_x0000_t75" style="width:32.6pt;height:23.1pt" o:bullet="t">
        <v:imagedata r:id="rId1" o:title="art1A8B"/>
      </v:shape>
    </w:pict>
  </w:numPicBullet>
  <w:abstractNum w:abstractNumId="0" w15:restartNumberingAfterBreak="0">
    <w:nsid w:val="FFFFFF1D"/>
    <w:multiLevelType w:val="multilevel"/>
    <w:tmpl w:val="2EA6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35534F2"/>
    <w:multiLevelType w:val="hybridMultilevel"/>
    <w:tmpl w:val="BABE90C8"/>
    <w:lvl w:ilvl="0" w:tplc="08A4D454">
      <w:start w:val="1"/>
      <w:numFmt w:val="bullet"/>
      <w:lvlText w:val="•"/>
      <w:lvlJc w:val="left"/>
      <w:pPr>
        <w:ind w:left="764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26BC26E5"/>
    <w:multiLevelType w:val="hybridMultilevel"/>
    <w:tmpl w:val="C39CDA14"/>
    <w:lvl w:ilvl="0" w:tplc="FB52FC42">
      <w:start w:val="2"/>
      <w:numFmt w:val="bullet"/>
      <w:lvlText w:val="-"/>
      <w:lvlJc w:val="left"/>
      <w:pPr>
        <w:ind w:left="700" w:hanging="42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7" w15:restartNumberingAfterBreak="0">
    <w:nsid w:val="2B755F1E"/>
    <w:multiLevelType w:val="hybridMultilevel"/>
    <w:tmpl w:val="B7A6089C"/>
    <w:lvl w:ilvl="0" w:tplc="380C88AA">
      <w:start w:val="2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42231E"/>
    <w:multiLevelType w:val="hybridMultilevel"/>
    <w:tmpl w:val="FAB48540"/>
    <w:lvl w:ilvl="0" w:tplc="08A4D45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0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3B56A3"/>
    <w:multiLevelType w:val="hybridMultilevel"/>
    <w:tmpl w:val="E04674C0"/>
    <w:lvl w:ilvl="0" w:tplc="32427C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3C64C9"/>
    <w:multiLevelType w:val="hybridMultilevel"/>
    <w:tmpl w:val="A2785138"/>
    <w:lvl w:ilvl="0" w:tplc="32427C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4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5" w15:restartNumberingAfterBreak="0">
    <w:nsid w:val="4C4536C4"/>
    <w:multiLevelType w:val="hybridMultilevel"/>
    <w:tmpl w:val="6212E5A4"/>
    <w:lvl w:ilvl="0" w:tplc="32427CA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C0D3D"/>
    <w:multiLevelType w:val="hybridMultilevel"/>
    <w:tmpl w:val="FD6809CA"/>
    <w:lvl w:ilvl="0" w:tplc="18A6EBC8"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8" w15:restartNumberingAfterBreak="0">
    <w:nsid w:val="4F5536E4"/>
    <w:multiLevelType w:val="hybridMultilevel"/>
    <w:tmpl w:val="29F2763E"/>
    <w:lvl w:ilvl="0" w:tplc="32427C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6C1F9D"/>
    <w:multiLevelType w:val="multilevel"/>
    <w:tmpl w:val="22545C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63562B47"/>
    <w:multiLevelType w:val="multilevel"/>
    <w:tmpl w:val="E9A860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8"/>
      <w:numFmt w:val="decimal"/>
      <w:isLgl/>
      <w:lvlText w:val="%1.%2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3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E47EA7"/>
    <w:multiLevelType w:val="hybridMultilevel"/>
    <w:tmpl w:val="499688C6"/>
    <w:lvl w:ilvl="0" w:tplc="18A6EBC8">
      <w:numFmt w:val="bullet"/>
      <w:lvlText w:val="-"/>
      <w:lvlJc w:val="left"/>
      <w:pPr>
        <w:ind w:left="1897" w:hanging="48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377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7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17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7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57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37" w:hanging="480"/>
      </w:pPr>
      <w:rPr>
        <w:rFonts w:ascii="Wingdings" w:hAnsi="Wingdings" w:hint="default"/>
      </w:rPr>
    </w:lvl>
  </w:abstractNum>
  <w:abstractNum w:abstractNumId="26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0A5665"/>
    <w:multiLevelType w:val="hybridMultilevel"/>
    <w:tmpl w:val="68A2A16C"/>
    <w:lvl w:ilvl="0" w:tplc="D20482EC">
      <w:start w:val="2018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3D2A6C"/>
    <w:multiLevelType w:val="hybridMultilevel"/>
    <w:tmpl w:val="5D46BA4E"/>
    <w:lvl w:ilvl="0" w:tplc="FB52FC42">
      <w:start w:val="2"/>
      <w:numFmt w:val="bullet"/>
      <w:lvlText w:val="-"/>
      <w:lvlJc w:val="left"/>
      <w:pPr>
        <w:ind w:left="700" w:hanging="42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29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2"/>
  </w:num>
  <w:num w:numId="3">
    <w:abstractNumId w:val="26"/>
  </w:num>
  <w:num w:numId="4">
    <w:abstractNumId w:val="29"/>
  </w:num>
  <w:num w:numId="5">
    <w:abstractNumId w:val="9"/>
  </w:num>
  <w:num w:numId="6">
    <w:abstractNumId w:val="21"/>
  </w:num>
  <w:num w:numId="7">
    <w:abstractNumId w:val="14"/>
  </w:num>
  <w:num w:numId="8">
    <w:abstractNumId w:val="13"/>
  </w:num>
  <w:num w:numId="9">
    <w:abstractNumId w:val="1"/>
  </w:num>
  <w:num w:numId="10">
    <w:abstractNumId w:val="24"/>
  </w:num>
  <w:num w:numId="11">
    <w:abstractNumId w:val="3"/>
  </w:num>
  <w:num w:numId="12">
    <w:abstractNumId w:val="23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5"/>
  </w:num>
  <w:num w:numId="18">
    <w:abstractNumId w:val="17"/>
  </w:num>
  <w:num w:numId="19">
    <w:abstractNumId w:val="25"/>
  </w:num>
  <w:num w:numId="20">
    <w:abstractNumId w:val="16"/>
  </w:num>
  <w:num w:numId="21">
    <w:abstractNumId w:val="7"/>
  </w:num>
  <w:num w:numId="22">
    <w:abstractNumId w:val="27"/>
  </w:num>
  <w:num w:numId="23">
    <w:abstractNumId w:val="19"/>
  </w:num>
  <w:num w:numId="24">
    <w:abstractNumId w:val="28"/>
  </w:num>
  <w:num w:numId="25">
    <w:abstractNumId w:val="6"/>
  </w:num>
  <w:num w:numId="26">
    <w:abstractNumId w:val="8"/>
  </w:num>
  <w:num w:numId="27">
    <w:abstractNumId w:val="5"/>
  </w:num>
  <w:num w:numId="28">
    <w:abstractNumId w:val="11"/>
  </w:num>
  <w:num w:numId="29">
    <w:abstractNumId w:val="18"/>
  </w:num>
  <w:num w:numId="3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5965"/>
    <w:rsid w:val="00007948"/>
    <w:rsid w:val="000128F2"/>
    <w:rsid w:val="00017799"/>
    <w:rsid w:val="00017BDA"/>
    <w:rsid w:val="00017E26"/>
    <w:rsid w:val="0002036D"/>
    <w:rsid w:val="00020852"/>
    <w:rsid w:val="00020CB7"/>
    <w:rsid w:val="0002191D"/>
    <w:rsid w:val="00021E68"/>
    <w:rsid w:val="000233B8"/>
    <w:rsid w:val="00023D10"/>
    <w:rsid w:val="000266A0"/>
    <w:rsid w:val="00030E6C"/>
    <w:rsid w:val="0003154D"/>
    <w:rsid w:val="00031C1D"/>
    <w:rsid w:val="0003640C"/>
    <w:rsid w:val="000419BA"/>
    <w:rsid w:val="00042E92"/>
    <w:rsid w:val="0004483F"/>
    <w:rsid w:val="00045666"/>
    <w:rsid w:val="000456D7"/>
    <w:rsid w:val="00045CBD"/>
    <w:rsid w:val="00047427"/>
    <w:rsid w:val="0004744B"/>
    <w:rsid w:val="00047943"/>
    <w:rsid w:val="00051A81"/>
    <w:rsid w:val="0005300E"/>
    <w:rsid w:val="000612D1"/>
    <w:rsid w:val="000621A8"/>
    <w:rsid w:val="00062F0C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662C"/>
    <w:rsid w:val="00087322"/>
    <w:rsid w:val="0009021E"/>
    <w:rsid w:val="000911E4"/>
    <w:rsid w:val="00092839"/>
    <w:rsid w:val="00093E7E"/>
    <w:rsid w:val="00095795"/>
    <w:rsid w:val="00097D22"/>
    <w:rsid w:val="000A2C7E"/>
    <w:rsid w:val="000A44C9"/>
    <w:rsid w:val="000A45AC"/>
    <w:rsid w:val="000A6235"/>
    <w:rsid w:val="000A64DA"/>
    <w:rsid w:val="000A65BC"/>
    <w:rsid w:val="000A7F9C"/>
    <w:rsid w:val="000B0E43"/>
    <w:rsid w:val="000B0E72"/>
    <w:rsid w:val="000B224F"/>
    <w:rsid w:val="000B2643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0F70EE"/>
    <w:rsid w:val="0010127A"/>
    <w:rsid w:val="00101D84"/>
    <w:rsid w:val="00102AFA"/>
    <w:rsid w:val="001031FD"/>
    <w:rsid w:val="00106A9F"/>
    <w:rsid w:val="001072A8"/>
    <w:rsid w:val="0011424E"/>
    <w:rsid w:val="00114547"/>
    <w:rsid w:val="00117291"/>
    <w:rsid w:val="0012048E"/>
    <w:rsid w:val="00120E83"/>
    <w:rsid w:val="00121E9D"/>
    <w:rsid w:val="00123571"/>
    <w:rsid w:val="00123B5C"/>
    <w:rsid w:val="00124082"/>
    <w:rsid w:val="001301B1"/>
    <w:rsid w:val="00130E89"/>
    <w:rsid w:val="00132D36"/>
    <w:rsid w:val="00134E00"/>
    <w:rsid w:val="00137692"/>
    <w:rsid w:val="00141A2F"/>
    <w:rsid w:val="00142771"/>
    <w:rsid w:val="00142831"/>
    <w:rsid w:val="00142F43"/>
    <w:rsid w:val="00143316"/>
    <w:rsid w:val="00145505"/>
    <w:rsid w:val="00146317"/>
    <w:rsid w:val="00152C33"/>
    <w:rsid w:val="00152CF6"/>
    <w:rsid w:val="00153528"/>
    <w:rsid w:val="00153A09"/>
    <w:rsid w:val="00160A47"/>
    <w:rsid w:val="00160B00"/>
    <w:rsid w:val="00162698"/>
    <w:rsid w:val="00162F78"/>
    <w:rsid w:val="001643AC"/>
    <w:rsid w:val="00164C6B"/>
    <w:rsid w:val="001653AE"/>
    <w:rsid w:val="00166612"/>
    <w:rsid w:val="0017086B"/>
    <w:rsid w:val="00171980"/>
    <w:rsid w:val="00171D07"/>
    <w:rsid w:val="00173FCB"/>
    <w:rsid w:val="0017516C"/>
    <w:rsid w:val="00175AB9"/>
    <w:rsid w:val="00181060"/>
    <w:rsid w:val="00181490"/>
    <w:rsid w:val="00182304"/>
    <w:rsid w:val="0018375D"/>
    <w:rsid w:val="0018379B"/>
    <w:rsid w:val="0018585B"/>
    <w:rsid w:val="00185CCD"/>
    <w:rsid w:val="00192CE3"/>
    <w:rsid w:val="00193116"/>
    <w:rsid w:val="0019755A"/>
    <w:rsid w:val="001A08AA"/>
    <w:rsid w:val="001A0FC8"/>
    <w:rsid w:val="001A1056"/>
    <w:rsid w:val="001A1DAC"/>
    <w:rsid w:val="001A22C2"/>
    <w:rsid w:val="001A3120"/>
    <w:rsid w:val="001B0237"/>
    <w:rsid w:val="001B1C3C"/>
    <w:rsid w:val="001B32BC"/>
    <w:rsid w:val="001B357D"/>
    <w:rsid w:val="001B7510"/>
    <w:rsid w:val="001C1ADF"/>
    <w:rsid w:val="001C3A35"/>
    <w:rsid w:val="001C3FC5"/>
    <w:rsid w:val="001C602C"/>
    <w:rsid w:val="001C67F1"/>
    <w:rsid w:val="001C7645"/>
    <w:rsid w:val="001C77FB"/>
    <w:rsid w:val="001C7CD3"/>
    <w:rsid w:val="001D17FE"/>
    <w:rsid w:val="001D5FAC"/>
    <w:rsid w:val="001D61DA"/>
    <w:rsid w:val="001D6D1A"/>
    <w:rsid w:val="001D7B96"/>
    <w:rsid w:val="001E0240"/>
    <w:rsid w:val="001E1D3D"/>
    <w:rsid w:val="001E290B"/>
    <w:rsid w:val="001E4BBA"/>
    <w:rsid w:val="001E7AB9"/>
    <w:rsid w:val="001F2D35"/>
    <w:rsid w:val="001F2F6B"/>
    <w:rsid w:val="001F3003"/>
    <w:rsid w:val="001F4D0D"/>
    <w:rsid w:val="001F51BB"/>
    <w:rsid w:val="001F609D"/>
    <w:rsid w:val="001F64A0"/>
    <w:rsid w:val="0020164E"/>
    <w:rsid w:val="002029A6"/>
    <w:rsid w:val="0020352D"/>
    <w:rsid w:val="0020374C"/>
    <w:rsid w:val="002041AB"/>
    <w:rsid w:val="002045C1"/>
    <w:rsid w:val="00205968"/>
    <w:rsid w:val="00207DB7"/>
    <w:rsid w:val="002106C8"/>
    <w:rsid w:val="00210D19"/>
    <w:rsid w:val="00212373"/>
    <w:rsid w:val="002138EA"/>
    <w:rsid w:val="00214FBD"/>
    <w:rsid w:val="002207DE"/>
    <w:rsid w:val="00220B6F"/>
    <w:rsid w:val="00222897"/>
    <w:rsid w:val="00222AD3"/>
    <w:rsid w:val="00222FD4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A17"/>
    <w:rsid w:val="00235B16"/>
    <w:rsid w:val="002363F5"/>
    <w:rsid w:val="00241E76"/>
    <w:rsid w:val="00242DD8"/>
    <w:rsid w:val="002447F0"/>
    <w:rsid w:val="00245711"/>
    <w:rsid w:val="00245B6B"/>
    <w:rsid w:val="00247295"/>
    <w:rsid w:val="0025035E"/>
    <w:rsid w:val="0025345F"/>
    <w:rsid w:val="002540B0"/>
    <w:rsid w:val="00254C42"/>
    <w:rsid w:val="00254DE6"/>
    <w:rsid w:val="0025529D"/>
    <w:rsid w:val="00257479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30D1"/>
    <w:rsid w:val="00274E1A"/>
    <w:rsid w:val="0027582B"/>
    <w:rsid w:val="00275B3C"/>
    <w:rsid w:val="0027745D"/>
    <w:rsid w:val="002804F7"/>
    <w:rsid w:val="00280799"/>
    <w:rsid w:val="00282213"/>
    <w:rsid w:val="00283084"/>
    <w:rsid w:val="0028309A"/>
    <w:rsid w:val="00284A97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7390"/>
    <w:rsid w:val="002B091A"/>
    <w:rsid w:val="002B10A5"/>
    <w:rsid w:val="002B3853"/>
    <w:rsid w:val="002B4609"/>
    <w:rsid w:val="002B56AF"/>
    <w:rsid w:val="002B6E44"/>
    <w:rsid w:val="002C1FC4"/>
    <w:rsid w:val="002C4696"/>
    <w:rsid w:val="002D05DD"/>
    <w:rsid w:val="002D3897"/>
    <w:rsid w:val="002D44CF"/>
    <w:rsid w:val="002D4648"/>
    <w:rsid w:val="002E08A7"/>
    <w:rsid w:val="002E12A7"/>
    <w:rsid w:val="002E775B"/>
    <w:rsid w:val="002E7A1B"/>
    <w:rsid w:val="002F1AAE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071AC"/>
    <w:rsid w:val="00312538"/>
    <w:rsid w:val="00312E62"/>
    <w:rsid w:val="003140D7"/>
    <w:rsid w:val="0031464C"/>
    <w:rsid w:val="00314AF6"/>
    <w:rsid w:val="00320493"/>
    <w:rsid w:val="003253ED"/>
    <w:rsid w:val="00331476"/>
    <w:rsid w:val="00341E05"/>
    <w:rsid w:val="00341EE1"/>
    <w:rsid w:val="003449E6"/>
    <w:rsid w:val="003466ED"/>
    <w:rsid w:val="00346928"/>
    <w:rsid w:val="003532A2"/>
    <w:rsid w:val="00353C40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4EB9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4FA6"/>
    <w:rsid w:val="003A665A"/>
    <w:rsid w:val="003B0CD7"/>
    <w:rsid w:val="003B3F20"/>
    <w:rsid w:val="003B656B"/>
    <w:rsid w:val="003B6B5A"/>
    <w:rsid w:val="003B6D17"/>
    <w:rsid w:val="003B7DAB"/>
    <w:rsid w:val="003C0024"/>
    <w:rsid w:val="003C05A5"/>
    <w:rsid w:val="003C3DD0"/>
    <w:rsid w:val="003C3FCA"/>
    <w:rsid w:val="003C4431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D670F"/>
    <w:rsid w:val="003D78A0"/>
    <w:rsid w:val="003D7A5D"/>
    <w:rsid w:val="003E1394"/>
    <w:rsid w:val="003E140B"/>
    <w:rsid w:val="003E2BDE"/>
    <w:rsid w:val="003E369A"/>
    <w:rsid w:val="003E3A7C"/>
    <w:rsid w:val="003E3CD8"/>
    <w:rsid w:val="003E53BB"/>
    <w:rsid w:val="003E604E"/>
    <w:rsid w:val="003E6646"/>
    <w:rsid w:val="003E69AC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4D6F"/>
    <w:rsid w:val="00406887"/>
    <w:rsid w:val="0040756A"/>
    <w:rsid w:val="00414E1D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517"/>
    <w:rsid w:val="00444D6C"/>
    <w:rsid w:val="004453BB"/>
    <w:rsid w:val="0044720E"/>
    <w:rsid w:val="00450EF8"/>
    <w:rsid w:val="00451271"/>
    <w:rsid w:val="004543ED"/>
    <w:rsid w:val="0046150B"/>
    <w:rsid w:val="00463A68"/>
    <w:rsid w:val="0046402B"/>
    <w:rsid w:val="004645B3"/>
    <w:rsid w:val="00465F13"/>
    <w:rsid w:val="0046699D"/>
    <w:rsid w:val="00474E67"/>
    <w:rsid w:val="00474FA0"/>
    <w:rsid w:val="00475DFB"/>
    <w:rsid w:val="00477C07"/>
    <w:rsid w:val="0049156D"/>
    <w:rsid w:val="00492639"/>
    <w:rsid w:val="00492FDA"/>
    <w:rsid w:val="00497276"/>
    <w:rsid w:val="00497809"/>
    <w:rsid w:val="004A0D35"/>
    <w:rsid w:val="004A17C7"/>
    <w:rsid w:val="004A3CC9"/>
    <w:rsid w:val="004A41BD"/>
    <w:rsid w:val="004A782C"/>
    <w:rsid w:val="004A7ADF"/>
    <w:rsid w:val="004B03DA"/>
    <w:rsid w:val="004B1EF8"/>
    <w:rsid w:val="004B42EE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68C8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5A5"/>
    <w:rsid w:val="00505BFA"/>
    <w:rsid w:val="005120A0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2E7B"/>
    <w:rsid w:val="005434D7"/>
    <w:rsid w:val="005479F5"/>
    <w:rsid w:val="00551B83"/>
    <w:rsid w:val="00553B0E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430"/>
    <w:rsid w:val="005939A4"/>
    <w:rsid w:val="00597335"/>
    <w:rsid w:val="00597DA3"/>
    <w:rsid w:val="005A1864"/>
    <w:rsid w:val="005A1B40"/>
    <w:rsid w:val="005A3659"/>
    <w:rsid w:val="005A3E11"/>
    <w:rsid w:val="005A42CE"/>
    <w:rsid w:val="005A5603"/>
    <w:rsid w:val="005A638A"/>
    <w:rsid w:val="005A6B3C"/>
    <w:rsid w:val="005A718C"/>
    <w:rsid w:val="005A7306"/>
    <w:rsid w:val="005A7381"/>
    <w:rsid w:val="005A772A"/>
    <w:rsid w:val="005A7F97"/>
    <w:rsid w:val="005B207E"/>
    <w:rsid w:val="005B41E8"/>
    <w:rsid w:val="005B60C1"/>
    <w:rsid w:val="005B653A"/>
    <w:rsid w:val="005B7115"/>
    <w:rsid w:val="005B775E"/>
    <w:rsid w:val="005B7776"/>
    <w:rsid w:val="005C6516"/>
    <w:rsid w:val="005D1F5B"/>
    <w:rsid w:val="005D21ED"/>
    <w:rsid w:val="005D2248"/>
    <w:rsid w:val="005D23E2"/>
    <w:rsid w:val="005D2D03"/>
    <w:rsid w:val="005D3F3A"/>
    <w:rsid w:val="005D4407"/>
    <w:rsid w:val="005D4B05"/>
    <w:rsid w:val="005D6D26"/>
    <w:rsid w:val="005D761F"/>
    <w:rsid w:val="005E1BE3"/>
    <w:rsid w:val="005E624D"/>
    <w:rsid w:val="005E6321"/>
    <w:rsid w:val="005F0373"/>
    <w:rsid w:val="005F2232"/>
    <w:rsid w:val="005F4A7E"/>
    <w:rsid w:val="005F4D2C"/>
    <w:rsid w:val="005F628C"/>
    <w:rsid w:val="005F7356"/>
    <w:rsid w:val="005F7E1B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2642A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28D"/>
    <w:rsid w:val="00654E66"/>
    <w:rsid w:val="006550A5"/>
    <w:rsid w:val="0065794A"/>
    <w:rsid w:val="006604A7"/>
    <w:rsid w:val="006604E7"/>
    <w:rsid w:val="006613B0"/>
    <w:rsid w:val="0066267D"/>
    <w:rsid w:val="0066272C"/>
    <w:rsid w:val="00662AB0"/>
    <w:rsid w:val="00662B4A"/>
    <w:rsid w:val="0066469F"/>
    <w:rsid w:val="00665483"/>
    <w:rsid w:val="006670DA"/>
    <w:rsid w:val="00670916"/>
    <w:rsid w:val="00671A88"/>
    <w:rsid w:val="00671E20"/>
    <w:rsid w:val="00673537"/>
    <w:rsid w:val="00673BA4"/>
    <w:rsid w:val="00674F18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2A2"/>
    <w:rsid w:val="006A66E3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5FFF"/>
    <w:rsid w:val="006C674B"/>
    <w:rsid w:val="006D4225"/>
    <w:rsid w:val="006D47D2"/>
    <w:rsid w:val="006D611D"/>
    <w:rsid w:val="006D648E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45B0"/>
    <w:rsid w:val="00704CC3"/>
    <w:rsid w:val="0070646B"/>
    <w:rsid w:val="007066FA"/>
    <w:rsid w:val="00707941"/>
    <w:rsid w:val="00710CF4"/>
    <w:rsid w:val="00712498"/>
    <w:rsid w:val="007128E1"/>
    <w:rsid w:val="007129D8"/>
    <w:rsid w:val="00712B9A"/>
    <w:rsid w:val="00712FE7"/>
    <w:rsid w:val="00712FE9"/>
    <w:rsid w:val="00713D69"/>
    <w:rsid w:val="00715BCC"/>
    <w:rsid w:val="00716E9F"/>
    <w:rsid w:val="00721FC8"/>
    <w:rsid w:val="00722F56"/>
    <w:rsid w:val="00722FFF"/>
    <w:rsid w:val="00723BD0"/>
    <w:rsid w:val="00724F51"/>
    <w:rsid w:val="00726D4D"/>
    <w:rsid w:val="00727982"/>
    <w:rsid w:val="00733FB3"/>
    <w:rsid w:val="007366B9"/>
    <w:rsid w:val="00736A92"/>
    <w:rsid w:val="0074030B"/>
    <w:rsid w:val="0074101D"/>
    <w:rsid w:val="00741A10"/>
    <w:rsid w:val="00741FF0"/>
    <w:rsid w:val="00742689"/>
    <w:rsid w:val="00747A2C"/>
    <w:rsid w:val="00750CEB"/>
    <w:rsid w:val="00752857"/>
    <w:rsid w:val="00754852"/>
    <w:rsid w:val="00756B59"/>
    <w:rsid w:val="00757C74"/>
    <w:rsid w:val="00760D23"/>
    <w:rsid w:val="00762C4B"/>
    <w:rsid w:val="007649DD"/>
    <w:rsid w:val="00764FAB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00E0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111A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862"/>
    <w:rsid w:val="007D4E54"/>
    <w:rsid w:val="007D5A9E"/>
    <w:rsid w:val="007D6048"/>
    <w:rsid w:val="007D6C01"/>
    <w:rsid w:val="007E1F3B"/>
    <w:rsid w:val="007E2B36"/>
    <w:rsid w:val="007E2BF7"/>
    <w:rsid w:val="007E4809"/>
    <w:rsid w:val="007E4F8D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7F745C"/>
    <w:rsid w:val="00801967"/>
    <w:rsid w:val="0080248E"/>
    <w:rsid w:val="008031B5"/>
    <w:rsid w:val="008072FF"/>
    <w:rsid w:val="00810FB0"/>
    <w:rsid w:val="0081689A"/>
    <w:rsid w:val="00820203"/>
    <w:rsid w:val="008212BC"/>
    <w:rsid w:val="008219EF"/>
    <w:rsid w:val="008240E1"/>
    <w:rsid w:val="0082583A"/>
    <w:rsid w:val="00826532"/>
    <w:rsid w:val="0083389F"/>
    <w:rsid w:val="00835C3C"/>
    <w:rsid w:val="00836C44"/>
    <w:rsid w:val="008372FD"/>
    <w:rsid w:val="00842B4F"/>
    <w:rsid w:val="00843A28"/>
    <w:rsid w:val="00843AAA"/>
    <w:rsid w:val="00843C90"/>
    <w:rsid w:val="008451D1"/>
    <w:rsid w:val="008510F1"/>
    <w:rsid w:val="00851E14"/>
    <w:rsid w:val="00853D81"/>
    <w:rsid w:val="008556A6"/>
    <w:rsid w:val="00856FDC"/>
    <w:rsid w:val="00861537"/>
    <w:rsid w:val="008627A1"/>
    <w:rsid w:val="00863723"/>
    <w:rsid w:val="00863EBB"/>
    <w:rsid w:val="00864664"/>
    <w:rsid w:val="00864CA1"/>
    <w:rsid w:val="00866314"/>
    <w:rsid w:val="008671F5"/>
    <w:rsid w:val="00871645"/>
    <w:rsid w:val="00873715"/>
    <w:rsid w:val="0087373E"/>
    <w:rsid w:val="00874FE0"/>
    <w:rsid w:val="00875CB4"/>
    <w:rsid w:val="0087603C"/>
    <w:rsid w:val="008764E7"/>
    <w:rsid w:val="00880396"/>
    <w:rsid w:val="00882832"/>
    <w:rsid w:val="00884014"/>
    <w:rsid w:val="008847EB"/>
    <w:rsid w:val="00885543"/>
    <w:rsid w:val="00885DDB"/>
    <w:rsid w:val="008918FD"/>
    <w:rsid w:val="008920BD"/>
    <w:rsid w:val="008921D3"/>
    <w:rsid w:val="00893454"/>
    <w:rsid w:val="00895CDB"/>
    <w:rsid w:val="0089639C"/>
    <w:rsid w:val="008A0249"/>
    <w:rsid w:val="008A0996"/>
    <w:rsid w:val="008A24BF"/>
    <w:rsid w:val="008A4BA1"/>
    <w:rsid w:val="008B24BB"/>
    <w:rsid w:val="008B381F"/>
    <w:rsid w:val="008B4235"/>
    <w:rsid w:val="008B6A34"/>
    <w:rsid w:val="008B6E93"/>
    <w:rsid w:val="008B6E98"/>
    <w:rsid w:val="008B7DF8"/>
    <w:rsid w:val="008C597F"/>
    <w:rsid w:val="008C5EEC"/>
    <w:rsid w:val="008C60E9"/>
    <w:rsid w:val="008D39DD"/>
    <w:rsid w:val="008D3E07"/>
    <w:rsid w:val="008D4BA9"/>
    <w:rsid w:val="008D73E1"/>
    <w:rsid w:val="008E0A4B"/>
    <w:rsid w:val="008E1A58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20A6"/>
    <w:rsid w:val="009038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3E93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607E"/>
    <w:rsid w:val="0093746E"/>
    <w:rsid w:val="00937AEE"/>
    <w:rsid w:val="009403DA"/>
    <w:rsid w:val="00944AB4"/>
    <w:rsid w:val="0094533F"/>
    <w:rsid w:val="00954F14"/>
    <w:rsid w:val="0095748C"/>
    <w:rsid w:val="00957C36"/>
    <w:rsid w:val="0096268B"/>
    <w:rsid w:val="009626F8"/>
    <w:rsid w:val="00965EC6"/>
    <w:rsid w:val="00966889"/>
    <w:rsid w:val="00972ECE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29E7"/>
    <w:rsid w:val="009932A0"/>
    <w:rsid w:val="00996AC8"/>
    <w:rsid w:val="009A04AF"/>
    <w:rsid w:val="009A08FB"/>
    <w:rsid w:val="009A2280"/>
    <w:rsid w:val="009A2C6C"/>
    <w:rsid w:val="009A43A2"/>
    <w:rsid w:val="009B1D86"/>
    <w:rsid w:val="009B23FF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0B25"/>
    <w:rsid w:val="009E28EF"/>
    <w:rsid w:val="009E2929"/>
    <w:rsid w:val="009E30E5"/>
    <w:rsid w:val="009E571C"/>
    <w:rsid w:val="009E5870"/>
    <w:rsid w:val="009F14F7"/>
    <w:rsid w:val="009F183D"/>
    <w:rsid w:val="009F3F7E"/>
    <w:rsid w:val="009F6DBE"/>
    <w:rsid w:val="00A0219E"/>
    <w:rsid w:val="00A0535F"/>
    <w:rsid w:val="00A05FD2"/>
    <w:rsid w:val="00A126D8"/>
    <w:rsid w:val="00A15D47"/>
    <w:rsid w:val="00A16E19"/>
    <w:rsid w:val="00A17573"/>
    <w:rsid w:val="00A23A5A"/>
    <w:rsid w:val="00A25923"/>
    <w:rsid w:val="00A25B07"/>
    <w:rsid w:val="00A311FE"/>
    <w:rsid w:val="00A33BED"/>
    <w:rsid w:val="00A33FD3"/>
    <w:rsid w:val="00A34818"/>
    <w:rsid w:val="00A35A6B"/>
    <w:rsid w:val="00A37125"/>
    <w:rsid w:val="00A41A58"/>
    <w:rsid w:val="00A452EB"/>
    <w:rsid w:val="00A46548"/>
    <w:rsid w:val="00A50244"/>
    <w:rsid w:val="00A50E31"/>
    <w:rsid w:val="00A525AA"/>
    <w:rsid w:val="00A530BE"/>
    <w:rsid w:val="00A53DA9"/>
    <w:rsid w:val="00A55F4E"/>
    <w:rsid w:val="00A57448"/>
    <w:rsid w:val="00A57ACE"/>
    <w:rsid w:val="00A612A7"/>
    <w:rsid w:val="00A61831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77BB7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97B23"/>
    <w:rsid w:val="00AA24C1"/>
    <w:rsid w:val="00AA3612"/>
    <w:rsid w:val="00AA4CA6"/>
    <w:rsid w:val="00AA4DD5"/>
    <w:rsid w:val="00AA5DEE"/>
    <w:rsid w:val="00AB33E6"/>
    <w:rsid w:val="00AB3499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D73E8"/>
    <w:rsid w:val="00AE2DD6"/>
    <w:rsid w:val="00AE35E4"/>
    <w:rsid w:val="00AE747D"/>
    <w:rsid w:val="00AE77EC"/>
    <w:rsid w:val="00AF1CC9"/>
    <w:rsid w:val="00B00821"/>
    <w:rsid w:val="00B01679"/>
    <w:rsid w:val="00B021BE"/>
    <w:rsid w:val="00B02EF5"/>
    <w:rsid w:val="00B02F68"/>
    <w:rsid w:val="00B03CAE"/>
    <w:rsid w:val="00B048EF"/>
    <w:rsid w:val="00B05546"/>
    <w:rsid w:val="00B05946"/>
    <w:rsid w:val="00B067A5"/>
    <w:rsid w:val="00B06E27"/>
    <w:rsid w:val="00B10A21"/>
    <w:rsid w:val="00B12421"/>
    <w:rsid w:val="00B12FE2"/>
    <w:rsid w:val="00B13EE6"/>
    <w:rsid w:val="00B1526D"/>
    <w:rsid w:val="00B15E24"/>
    <w:rsid w:val="00B20569"/>
    <w:rsid w:val="00B221EA"/>
    <w:rsid w:val="00B226D0"/>
    <w:rsid w:val="00B22E92"/>
    <w:rsid w:val="00B2642A"/>
    <w:rsid w:val="00B30F2A"/>
    <w:rsid w:val="00B31FB5"/>
    <w:rsid w:val="00B3223D"/>
    <w:rsid w:val="00B34988"/>
    <w:rsid w:val="00B35E08"/>
    <w:rsid w:val="00B3698F"/>
    <w:rsid w:val="00B3714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0CF7"/>
    <w:rsid w:val="00B51641"/>
    <w:rsid w:val="00B52C8A"/>
    <w:rsid w:val="00B5445A"/>
    <w:rsid w:val="00B558AB"/>
    <w:rsid w:val="00B5702C"/>
    <w:rsid w:val="00B57FF1"/>
    <w:rsid w:val="00B606D9"/>
    <w:rsid w:val="00B60991"/>
    <w:rsid w:val="00B61B8C"/>
    <w:rsid w:val="00B62D3B"/>
    <w:rsid w:val="00B64ABD"/>
    <w:rsid w:val="00B65225"/>
    <w:rsid w:val="00B70989"/>
    <w:rsid w:val="00B70CB5"/>
    <w:rsid w:val="00B72FB5"/>
    <w:rsid w:val="00B73543"/>
    <w:rsid w:val="00B739BA"/>
    <w:rsid w:val="00B73AE2"/>
    <w:rsid w:val="00B73BFC"/>
    <w:rsid w:val="00B7504A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9688D"/>
    <w:rsid w:val="00BA146A"/>
    <w:rsid w:val="00BA1CBC"/>
    <w:rsid w:val="00BA1D66"/>
    <w:rsid w:val="00BA3CF7"/>
    <w:rsid w:val="00BB087F"/>
    <w:rsid w:val="00BB16F4"/>
    <w:rsid w:val="00BB5FFE"/>
    <w:rsid w:val="00BB6A38"/>
    <w:rsid w:val="00BC077E"/>
    <w:rsid w:val="00BC1AF0"/>
    <w:rsid w:val="00BC40A6"/>
    <w:rsid w:val="00BC4CBB"/>
    <w:rsid w:val="00BC5AE7"/>
    <w:rsid w:val="00BC7493"/>
    <w:rsid w:val="00BC7FED"/>
    <w:rsid w:val="00BD05B8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47445"/>
    <w:rsid w:val="00C50891"/>
    <w:rsid w:val="00C51228"/>
    <w:rsid w:val="00C51B3D"/>
    <w:rsid w:val="00C51ECB"/>
    <w:rsid w:val="00C53A1A"/>
    <w:rsid w:val="00C53B3C"/>
    <w:rsid w:val="00C546CF"/>
    <w:rsid w:val="00C56601"/>
    <w:rsid w:val="00C575F0"/>
    <w:rsid w:val="00C578B3"/>
    <w:rsid w:val="00C616DF"/>
    <w:rsid w:val="00C636F8"/>
    <w:rsid w:val="00C70E7D"/>
    <w:rsid w:val="00C72554"/>
    <w:rsid w:val="00C73658"/>
    <w:rsid w:val="00C80CB7"/>
    <w:rsid w:val="00C816A2"/>
    <w:rsid w:val="00C8176D"/>
    <w:rsid w:val="00C81962"/>
    <w:rsid w:val="00C82696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161"/>
    <w:rsid w:val="00C96A24"/>
    <w:rsid w:val="00C97B91"/>
    <w:rsid w:val="00CA14DF"/>
    <w:rsid w:val="00CA3229"/>
    <w:rsid w:val="00CA32E8"/>
    <w:rsid w:val="00CA40DE"/>
    <w:rsid w:val="00CA559C"/>
    <w:rsid w:val="00CA6520"/>
    <w:rsid w:val="00CB091F"/>
    <w:rsid w:val="00CB1793"/>
    <w:rsid w:val="00CB18F5"/>
    <w:rsid w:val="00CB19E8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4B12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225"/>
    <w:rsid w:val="00CF3CC6"/>
    <w:rsid w:val="00CF6D00"/>
    <w:rsid w:val="00CF71D1"/>
    <w:rsid w:val="00CF73EA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4CC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1099"/>
    <w:rsid w:val="00D43968"/>
    <w:rsid w:val="00D50D6E"/>
    <w:rsid w:val="00D50DBD"/>
    <w:rsid w:val="00D520E4"/>
    <w:rsid w:val="00D526A5"/>
    <w:rsid w:val="00D52C0F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362B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05F6"/>
    <w:rsid w:val="00D9135B"/>
    <w:rsid w:val="00D919AC"/>
    <w:rsid w:val="00D91D89"/>
    <w:rsid w:val="00D97D52"/>
    <w:rsid w:val="00DA025E"/>
    <w:rsid w:val="00DA33D5"/>
    <w:rsid w:val="00DA518A"/>
    <w:rsid w:val="00DA706D"/>
    <w:rsid w:val="00DB0073"/>
    <w:rsid w:val="00DB0BA5"/>
    <w:rsid w:val="00DB1284"/>
    <w:rsid w:val="00DB71C7"/>
    <w:rsid w:val="00DB773E"/>
    <w:rsid w:val="00DC1331"/>
    <w:rsid w:val="00DC2AA2"/>
    <w:rsid w:val="00DC39A9"/>
    <w:rsid w:val="00DC53E7"/>
    <w:rsid w:val="00DC756C"/>
    <w:rsid w:val="00DC7BB8"/>
    <w:rsid w:val="00DC7EFB"/>
    <w:rsid w:val="00DD00AF"/>
    <w:rsid w:val="00DD0C2C"/>
    <w:rsid w:val="00DD3142"/>
    <w:rsid w:val="00DD576B"/>
    <w:rsid w:val="00DE0F4F"/>
    <w:rsid w:val="00DE22B1"/>
    <w:rsid w:val="00DE263D"/>
    <w:rsid w:val="00DE283D"/>
    <w:rsid w:val="00DE4455"/>
    <w:rsid w:val="00DE60C1"/>
    <w:rsid w:val="00DE67FC"/>
    <w:rsid w:val="00DF019F"/>
    <w:rsid w:val="00DF0815"/>
    <w:rsid w:val="00DF271B"/>
    <w:rsid w:val="00DF2BBB"/>
    <w:rsid w:val="00DF30DF"/>
    <w:rsid w:val="00DF4542"/>
    <w:rsid w:val="00DF5A00"/>
    <w:rsid w:val="00E02397"/>
    <w:rsid w:val="00E064D0"/>
    <w:rsid w:val="00E06B0C"/>
    <w:rsid w:val="00E06B4B"/>
    <w:rsid w:val="00E07B9A"/>
    <w:rsid w:val="00E11534"/>
    <w:rsid w:val="00E15F57"/>
    <w:rsid w:val="00E175CB"/>
    <w:rsid w:val="00E22B3F"/>
    <w:rsid w:val="00E237F4"/>
    <w:rsid w:val="00E238E4"/>
    <w:rsid w:val="00E23AF7"/>
    <w:rsid w:val="00E23E48"/>
    <w:rsid w:val="00E253B2"/>
    <w:rsid w:val="00E257AF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9A9"/>
    <w:rsid w:val="00E61DFE"/>
    <w:rsid w:val="00E62283"/>
    <w:rsid w:val="00E70031"/>
    <w:rsid w:val="00E73617"/>
    <w:rsid w:val="00E7460A"/>
    <w:rsid w:val="00E75C57"/>
    <w:rsid w:val="00E81E3D"/>
    <w:rsid w:val="00E8229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0E"/>
    <w:rsid w:val="00EA17EC"/>
    <w:rsid w:val="00EA20D4"/>
    <w:rsid w:val="00EA3C24"/>
    <w:rsid w:val="00EA5C32"/>
    <w:rsid w:val="00EA7566"/>
    <w:rsid w:val="00EA7B28"/>
    <w:rsid w:val="00EB07E5"/>
    <w:rsid w:val="00EB2122"/>
    <w:rsid w:val="00EB342C"/>
    <w:rsid w:val="00EB47AD"/>
    <w:rsid w:val="00EC089C"/>
    <w:rsid w:val="00EC2A82"/>
    <w:rsid w:val="00EC44C8"/>
    <w:rsid w:val="00EC556A"/>
    <w:rsid w:val="00EC7140"/>
    <w:rsid w:val="00EC722B"/>
    <w:rsid w:val="00EC7E41"/>
    <w:rsid w:val="00ED0C81"/>
    <w:rsid w:val="00ED509A"/>
    <w:rsid w:val="00ED5262"/>
    <w:rsid w:val="00ED5719"/>
    <w:rsid w:val="00ED5D0F"/>
    <w:rsid w:val="00EE109A"/>
    <w:rsid w:val="00EE11B3"/>
    <w:rsid w:val="00EE2E65"/>
    <w:rsid w:val="00EE3C68"/>
    <w:rsid w:val="00EF0A71"/>
    <w:rsid w:val="00EF1190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5434"/>
    <w:rsid w:val="00F06B98"/>
    <w:rsid w:val="00F06C54"/>
    <w:rsid w:val="00F06DD8"/>
    <w:rsid w:val="00F072D8"/>
    <w:rsid w:val="00F10825"/>
    <w:rsid w:val="00F1357B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26BC3"/>
    <w:rsid w:val="00F30B22"/>
    <w:rsid w:val="00F30C72"/>
    <w:rsid w:val="00F31369"/>
    <w:rsid w:val="00F31F73"/>
    <w:rsid w:val="00F3281B"/>
    <w:rsid w:val="00F334EA"/>
    <w:rsid w:val="00F33C1F"/>
    <w:rsid w:val="00F33C35"/>
    <w:rsid w:val="00F35313"/>
    <w:rsid w:val="00F3578A"/>
    <w:rsid w:val="00F36867"/>
    <w:rsid w:val="00F37FA4"/>
    <w:rsid w:val="00F40040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5A14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105F"/>
    <w:rsid w:val="00F82105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957DB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104D"/>
    <w:rsid w:val="00FF13B9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3FB9F9"/>
  <w15:docId w15:val="{9733C8BF-FBF8-4E99-B4FC-E432E9AC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rsid w:val="005F628C"/>
    <w:pPr>
      <w:jc w:val="center"/>
    </w:pPr>
    <w:rPr>
      <w:rFonts w:ascii="Tms Rmn" w:eastAsia="SimSun" w:hAnsi="Tms Rmn"/>
      <w:lang w:val="en-US" w:eastAsia="ja-JP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F628C"/>
    <w:rPr>
      <w:rFonts w:ascii="Tms Rmn" w:eastAsia="SimSun" w:hAnsi="Tms Rmn"/>
      <w:sz w:val="18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paragraph" w:styleId="afc">
    <w:name w:val="List Paragraph"/>
    <w:basedOn w:val="a"/>
    <w:uiPriority w:val="34"/>
    <w:qFormat/>
    <w:rsid w:val="00BA3C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TALChar">
    <w:name w:val="TAL Char"/>
    <w:rsid w:val="00474E67"/>
    <w:rPr>
      <w:rFonts w:ascii="Arial" w:hAnsi="Arial"/>
      <w:sz w:val="18"/>
      <w:lang w:val="en-GB" w:eastAsia="en-US" w:bidi="ar-SA"/>
    </w:rPr>
  </w:style>
  <w:style w:type="character" w:styleId="afd">
    <w:name w:val="Placeholder Text"/>
    <w:basedOn w:val="a0"/>
    <w:uiPriority w:val="99"/>
    <w:semiHidden/>
    <w:rsid w:val="009020A6"/>
    <w:rPr>
      <w:color w:val="808080"/>
    </w:rPr>
  </w:style>
  <w:style w:type="character" w:customStyle="1" w:styleId="af3">
    <w:name w:val="本文 (文字)"/>
    <w:basedOn w:val="a0"/>
    <w:link w:val="af2"/>
    <w:rsid w:val="00CF322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53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35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8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63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083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4861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527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3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12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19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427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58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6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8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53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05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42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52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5251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604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0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9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1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96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8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424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8605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46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5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4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5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8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2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50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83331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0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4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1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8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86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439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834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51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60105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06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en/ITU-R/conferences/wrc/2019/Documents/PFA-WRC19-E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</vt:lpstr>
    </vt:vector>
  </TitlesOfParts>
  <Company>ETSI</Company>
  <LinksUpToDate>false</LinksUpToDate>
  <CharactersWithSpaces>6848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subject>&lt;Title 1; Title 2&gt; (Release 15 |14 | 13 |12)</dc:subject>
  <dc:creator>DOCOMO</dc:creator>
  <cp:keywords>&lt;keyword[, keyword]&gt;</cp:keywords>
  <cp:lastModifiedBy>NTT DOCOMO</cp:lastModifiedBy>
  <cp:revision>14</cp:revision>
  <cp:lastPrinted>2017-04-28T05:57:00Z</cp:lastPrinted>
  <dcterms:created xsi:type="dcterms:W3CDTF">2020-04-06T02:01:00Z</dcterms:created>
  <dcterms:modified xsi:type="dcterms:W3CDTF">2020-04-10T14:45:00Z</dcterms:modified>
</cp:coreProperties>
</file>